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94C2" w14:textId="0BD3CFC5" w:rsidR="009A30F3" w:rsidRPr="009A30F3" w:rsidRDefault="003F0B6B" w:rsidP="009A30F3">
      <w:pPr>
        <w:rPr>
          <w:b/>
          <w:bCs/>
          <w:sz w:val="32"/>
          <w:szCs w:val="32"/>
        </w:rPr>
      </w:pPr>
      <w:r>
        <w:rPr>
          <w:b/>
          <w:bCs/>
          <w:sz w:val="32"/>
          <w:szCs w:val="32"/>
        </w:rPr>
        <w:t xml:space="preserve">Area IIIa – Supporting Technologies, </w:t>
      </w:r>
      <w:r w:rsidR="009A30F3" w:rsidRPr="009A30F3">
        <w:rPr>
          <w:b/>
          <w:bCs/>
          <w:sz w:val="32"/>
          <w:szCs w:val="32"/>
        </w:rPr>
        <w:t>Advanced Modeling</w:t>
      </w:r>
    </w:p>
    <w:p w14:paraId="79C38FDE" w14:textId="22127BEB" w:rsidR="009A30F3" w:rsidRPr="009A30F3" w:rsidRDefault="009A30F3" w:rsidP="003F0B6B">
      <w:pPr>
        <w:jc w:val="both"/>
      </w:pPr>
      <w:r w:rsidRPr="009A30F3">
        <w:t>The Advanced Modeling section of the magnet development program aims to leverage state-of-the-art computational tools and methodologies to enhance the design, understanding, and performance of superconducting magnets. The working group will focus on three primary areas: development of design tools, fundamental understanding, and performance limitation studies.</w:t>
      </w:r>
      <w:r w:rsidR="00D64B4E">
        <w:t xml:space="preserve"> Each area contains main efforts </w:t>
      </w:r>
      <w:r w:rsidR="00D64B4E" w:rsidRPr="009A30F3">
        <w:t>aligned with the needs and challenges of the other working groups</w:t>
      </w:r>
      <w:r w:rsidR="00D64B4E">
        <w:t>.</w:t>
      </w:r>
      <w:r w:rsidR="000E7BF9">
        <w:t xml:space="preserve"> The overall workflow of the area is shown in Fig. x.</w:t>
      </w:r>
    </w:p>
    <w:p w14:paraId="5E733D18" w14:textId="77777777" w:rsidR="009A30F3" w:rsidRPr="009A30F3" w:rsidRDefault="009A30F3" w:rsidP="009A30F3">
      <w:pPr>
        <w:rPr>
          <w:b/>
          <w:bCs/>
        </w:rPr>
      </w:pPr>
      <w:r w:rsidRPr="009A30F3">
        <w:rPr>
          <w:b/>
          <w:bCs/>
        </w:rPr>
        <w:t>Development of Design Tools</w:t>
      </w:r>
    </w:p>
    <w:p w14:paraId="05FBAEE5" w14:textId="1916F895" w:rsidR="009A30F3" w:rsidRDefault="009A30F3" w:rsidP="00D64B4E">
      <w:pPr>
        <w:jc w:val="both"/>
      </w:pPr>
      <w:r w:rsidRPr="009A30F3">
        <w:t xml:space="preserve">The primary objective in this area is to create and refine computational tools that facilitate the design process of superconducting magnets. While the actual design tasks </w:t>
      </w:r>
      <w:r w:rsidR="00816B63" w:rsidRPr="009A30F3">
        <w:t>remain</w:t>
      </w:r>
      <w:r w:rsidRPr="009A30F3">
        <w:t xml:space="preserve"> within other </w:t>
      </w:r>
      <w:r w:rsidR="00393511">
        <w:t>area groups</w:t>
      </w:r>
      <w:r w:rsidRPr="009A30F3">
        <w:t xml:space="preserve">, focus </w:t>
      </w:r>
      <w:r w:rsidR="00816B63">
        <w:t xml:space="preserve">of the advanced modeling area </w:t>
      </w:r>
      <w:r w:rsidRPr="009A30F3">
        <w:t>will be on developing and optimizing the tools that these groups use</w:t>
      </w:r>
      <w:r w:rsidR="00A842A5">
        <w:t xml:space="preserve">, </w:t>
      </w:r>
      <w:r w:rsidR="002C1EC0">
        <w:t xml:space="preserve">giving them </w:t>
      </w:r>
      <w:r w:rsidR="00A842A5">
        <w:t xml:space="preserve">access to the latest </w:t>
      </w:r>
      <w:r w:rsidRPr="009A30F3">
        <w:t xml:space="preserve">advancements in modeling techniques. </w:t>
      </w:r>
      <w:r w:rsidR="00A842A5">
        <w:t xml:space="preserve">The </w:t>
      </w:r>
      <w:r w:rsidR="002C1EC0">
        <w:t xml:space="preserve">integrated approach will </w:t>
      </w:r>
      <w:proofErr w:type="gramStart"/>
      <w:r w:rsidR="002C1EC0">
        <w:t>allow</w:t>
      </w:r>
      <w:proofErr w:type="gramEnd"/>
      <w:r w:rsidR="002C1EC0">
        <w:t xml:space="preserve"> to </w:t>
      </w:r>
      <w:r w:rsidR="00516418">
        <w:t xml:space="preserve">synergize </w:t>
      </w:r>
      <w:r w:rsidR="002C1EC0">
        <w:t xml:space="preserve">the development </w:t>
      </w:r>
      <w:r w:rsidR="00516418">
        <w:t xml:space="preserve">efforts </w:t>
      </w:r>
      <w:r w:rsidR="002C1EC0">
        <w:t>between different areas: for example</w:t>
      </w:r>
      <w:r w:rsidRPr="009A30F3">
        <w:t>, tools developed for Nb</w:t>
      </w:r>
      <w:r w:rsidRPr="009A30F3">
        <w:rPr>
          <w:vertAlign w:val="subscript"/>
        </w:rPr>
        <w:t>3</w:t>
      </w:r>
      <w:r w:rsidRPr="009A30F3">
        <w:t>Sn could potentially be adapted for use with Bi2212 and REBCO.</w:t>
      </w:r>
    </w:p>
    <w:p w14:paraId="23712D42" w14:textId="77777777" w:rsidR="009A30F3" w:rsidRPr="009A30F3" w:rsidRDefault="009A30F3" w:rsidP="009A30F3">
      <w:pPr>
        <w:rPr>
          <w:b/>
          <w:bCs/>
        </w:rPr>
      </w:pPr>
      <w:r w:rsidRPr="009A30F3">
        <w:rPr>
          <w:b/>
          <w:bCs/>
        </w:rPr>
        <w:t>Fundamental Understanding</w:t>
      </w:r>
    </w:p>
    <w:p w14:paraId="47E1FAF1" w14:textId="75E38FB3" w:rsidR="009A30F3" w:rsidRDefault="009A30F3" w:rsidP="00A842A5">
      <w:pPr>
        <w:jc w:val="both"/>
      </w:pPr>
      <w:r w:rsidRPr="009A30F3">
        <w:t xml:space="preserve">This area is dedicated to deepening our knowledge of the underlying physical phenomena that </w:t>
      </w:r>
      <w:r w:rsidR="00A842A5" w:rsidRPr="009A30F3">
        <w:t>governs</w:t>
      </w:r>
      <w:r w:rsidRPr="009A30F3">
        <w:t xml:space="preserve"> the behavior of superconducting magnets. By conducting advanced simulations and comparing them with </w:t>
      </w:r>
      <w:r w:rsidR="00516418">
        <w:t xml:space="preserve">existing or </w:t>
      </w:r>
      <w:r w:rsidRPr="009A30F3">
        <w:t>dedicated measurements, we aim to uncover the fundamental principles that dictate performance</w:t>
      </w:r>
      <w:r w:rsidR="00A842A5">
        <w:t xml:space="preserve"> at the wire, cable or magnet level</w:t>
      </w:r>
      <w:r w:rsidRPr="009A30F3">
        <w:t xml:space="preserve">. </w:t>
      </w:r>
      <w:r w:rsidR="00516418">
        <w:t xml:space="preserve">The modeling working group will also </w:t>
      </w:r>
      <w:r w:rsidR="00AD3381">
        <w:t>weigh</w:t>
      </w:r>
      <w:r w:rsidR="00516418">
        <w:t xml:space="preserve"> in the definition of experiments performed in other areas, </w:t>
      </w:r>
      <w:proofErr w:type="gramStart"/>
      <w:r w:rsidR="00516418">
        <w:t>in order to</w:t>
      </w:r>
      <w:proofErr w:type="gramEnd"/>
      <w:r w:rsidR="00516418">
        <w:t xml:space="preserve"> maximize the knowledge extracted from these. </w:t>
      </w:r>
      <w:r w:rsidRPr="009A30F3">
        <w:t>Tasks in this category include developing reliable cable electromagnetic models for REBCO, investigating quench dynamics and propagation in high-temperature superconductors (HTS), and creating current sharing models. These efforts will provide valuable insights that can inform both the design and optimization of future magnet systems.</w:t>
      </w:r>
    </w:p>
    <w:p w14:paraId="4364D1B5" w14:textId="77777777" w:rsidR="009A30F3" w:rsidRPr="009A30F3" w:rsidRDefault="009A30F3" w:rsidP="009A30F3">
      <w:pPr>
        <w:rPr>
          <w:b/>
          <w:bCs/>
        </w:rPr>
      </w:pPr>
      <w:r w:rsidRPr="009A30F3">
        <w:rPr>
          <w:b/>
          <w:bCs/>
        </w:rPr>
        <w:t>Performance Limitation Studies</w:t>
      </w:r>
    </w:p>
    <w:p w14:paraId="0DCDE4A6" w14:textId="3DF89A08" w:rsidR="009A30F3" w:rsidRDefault="009A30F3" w:rsidP="002C1EC0">
      <w:pPr>
        <w:jc w:val="both"/>
      </w:pPr>
      <w:r w:rsidRPr="009A30F3">
        <w:t>The third focus area involves using advanced modeling tools to analyze and interpret test data, with the goal of understanding the</w:t>
      </w:r>
      <w:r w:rsidR="002C1EC0">
        <w:t xml:space="preserve"> eventual</w:t>
      </w:r>
      <w:r w:rsidRPr="009A30F3">
        <w:t xml:space="preserve"> limitations encountered during magnet testing. By identifying and addressing the factors that limit performance, we can develop strategies to mitigate these issues and enhance the overall efficiency and reliability of superconducting magnets.</w:t>
      </w:r>
    </w:p>
    <w:p w14:paraId="40B7C964" w14:textId="77777777" w:rsidR="006B73DF" w:rsidRDefault="006B73DF" w:rsidP="00516418">
      <w:pPr>
        <w:jc w:val="both"/>
        <w:rPr>
          <w:b/>
          <w:bCs/>
        </w:rPr>
      </w:pPr>
    </w:p>
    <w:p w14:paraId="74D4FEFC" w14:textId="77777777" w:rsidR="00D11CFD" w:rsidRDefault="00D11CFD" w:rsidP="00D11CFD">
      <w:r>
        <w:lastRenderedPageBreak/>
        <w:t>Fig. x – Workflow</w:t>
      </w:r>
    </w:p>
    <w:p w14:paraId="72BAA12D" w14:textId="2A46F213" w:rsidR="00D11CFD" w:rsidRDefault="00D11CFD" w:rsidP="00D11CFD">
      <w:pPr>
        <w:jc w:val="center"/>
        <w:rPr>
          <w:b/>
          <w:bCs/>
        </w:rPr>
      </w:pPr>
      <w:r>
        <w:rPr>
          <w:noProof/>
        </w:rPr>
        <w:drawing>
          <wp:inline distT="0" distB="0" distL="0" distR="0" wp14:anchorId="5CADB8F8" wp14:editId="3701D114">
            <wp:extent cx="4827405" cy="2419350"/>
            <wp:effectExtent l="0" t="0" r="0" b="0"/>
            <wp:docPr id="976931422" name="Picture 1" descr="A diagram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31422" name="Picture 1" descr="A diagram of different colo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1163" cy="2421233"/>
                    </a:xfrm>
                    <a:prstGeom prst="rect">
                      <a:avLst/>
                    </a:prstGeom>
                    <a:noFill/>
                  </pic:spPr>
                </pic:pic>
              </a:graphicData>
            </a:graphic>
          </wp:inline>
        </w:drawing>
      </w:r>
    </w:p>
    <w:p w14:paraId="0E81D652" w14:textId="77777777" w:rsidR="00D11CFD" w:rsidRDefault="00D11CFD" w:rsidP="00D11CFD">
      <w:pPr>
        <w:jc w:val="center"/>
        <w:rPr>
          <w:b/>
          <w:bCs/>
        </w:rPr>
      </w:pPr>
    </w:p>
    <w:p w14:paraId="64E07F1C" w14:textId="4A06676D" w:rsidR="00516418" w:rsidRPr="00516418" w:rsidRDefault="00516418" w:rsidP="00516418">
      <w:pPr>
        <w:jc w:val="both"/>
        <w:rPr>
          <w:b/>
          <w:bCs/>
        </w:rPr>
      </w:pPr>
      <w:r w:rsidRPr="00516418">
        <w:rPr>
          <w:b/>
          <w:bCs/>
        </w:rPr>
        <w:t>Main Tasks:</w:t>
      </w:r>
    </w:p>
    <w:p w14:paraId="2501A8DC" w14:textId="2E7602C7" w:rsidR="00516418" w:rsidRPr="00516418" w:rsidRDefault="00AD3381" w:rsidP="00516418">
      <w:pPr>
        <w:jc w:val="both"/>
      </w:pPr>
      <w:r>
        <w:t xml:space="preserve">An overview of the </w:t>
      </w:r>
      <w:r w:rsidR="00516418">
        <w:t xml:space="preserve">efforts </w:t>
      </w:r>
      <w:r>
        <w:t xml:space="preserve">associated </w:t>
      </w:r>
      <w:proofErr w:type="gramStart"/>
      <w:r>
        <w:t>to</w:t>
      </w:r>
      <w:proofErr w:type="gramEnd"/>
      <w:r>
        <w:t xml:space="preserve"> each area is </w:t>
      </w:r>
      <w:r w:rsidR="00516418">
        <w:t>provided below. A more detailed milestone list is provided in Table I.</w:t>
      </w:r>
    </w:p>
    <w:p w14:paraId="5E553575" w14:textId="0E246349" w:rsidR="00516418" w:rsidRPr="00516418" w:rsidRDefault="00516418" w:rsidP="00516418">
      <w:pPr>
        <w:jc w:val="both"/>
        <w:rPr>
          <w:i/>
          <w:iCs/>
        </w:rPr>
      </w:pPr>
      <w:r w:rsidRPr="00516418">
        <w:rPr>
          <w:i/>
          <w:iCs/>
        </w:rPr>
        <w:t>Development of design tools:</w:t>
      </w:r>
    </w:p>
    <w:p w14:paraId="13794C16" w14:textId="71CF1E6C" w:rsidR="00516418" w:rsidRPr="009A30F3" w:rsidRDefault="00516418" w:rsidP="00516418">
      <w:pPr>
        <w:numPr>
          <w:ilvl w:val="0"/>
          <w:numId w:val="5"/>
        </w:numPr>
        <w:jc w:val="both"/>
      </w:pPr>
      <w:r>
        <w:t xml:space="preserve">Developing </w:t>
      </w:r>
      <w:r w:rsidR="00AD3381">
        <w:t xml:space="preserve">a </w:t>
      </w:r>
      <w:r>
        <w:t xml:space="preserve">powerful, user-friendly </w:t>
      </w:r>
      <w:r w:rsidR="00AD3381">
        <w:t>workflow for magnet design (using and integrating existing tools, and developing new ones where needed)</w:t>
      </w:r>
    </w:p>
    <w:p w14:paraId="3D9BCEC3" w14:textId="1F9A7AC7" w:rsidR="00670EA8" w:rsidRDefault="00670EA8" w:rsidP="00516418">
      <w:pPr>
        <w:numPr>
          <w:ilvl w:val="0"/>
          <w:numId w:val="5"/>
        </w:numPr>
        <w:jc w:val="both"/>
      </w:pPr>
      <w:r>
        <w:t>Develop new tools for magnet design</w:t>
      </w:r>
      <w:r w:rsidR="0002616C">
        <w:t xml:space="preserve">, e.g. quench protection tool for 20 T, 20 K </w:t>
      </w:r>
      <w:r w:rsidR="00455E02">
        <w:t xml:space="preserve">REBCO </w:t>
      </w:r>
      <w:r w:rsidR="0002616C">
        <w:t>magnets</w:t>
      </w:r>
    </w:p>
    <w:p w14:paraId="5CA52ACE" w14:textId="27F5983D" w:rsidR="00516418" w:rsidRDefault="00516418" w:rsidP="00516418">
      <w:pPr>
        <w:jc w:val="both"/>
      </w:pPr>
      <w:r>
        <w:rPr>
          <w:i/>
          <w:iCs/>
        </w:rPr>
        <w:t>Fundamental understanding:</w:t>
      </w:r>
    </w:p>
    <w:p w14:paraId="3DA82604" w14:textId="62F1A76F" w:rsidR="009A3974" w:rsidRDefault="009A3974" w:rsidP="00516418">
      <w:pPr>
        <w:numPr>
          <w:ilvl w:val="0"/>
          <w:numId w:val="6"/>
        </w:numPr>
        <w:jc w:val="both"/>
      </w:pPr>
      <w:r>
        <w:t xml:space="preserve">Mechanical </w:t>
      </w:r>
      <w:r w:rsidR="009473A0">
        <w:t xml:space="preserve">stiffness and </w:t>
      </w:r>
      <w:r>
        <w:t xml:space="preserve">strength </w:t>
      </w:r>
      <w:r w:rsidR="009473A0">
        <w:t xml:space="preserve">of </w:t>
      </w:r>
      <w:r w:rsidR="00184846">
        <w:t>LTS and HTS cables</w:t>
      </w:r>
    </w:p>
    <w:p w14:paraId="47680D55" w14:textId="6170C0FA" w:rsidR="00516418" w:rsidRPr="009A30F3" w:rsidRDefault="00AD3381" w:rsidP="00516418">
      <w:pPr>
        <w:numPr>
          <w:ilvl w:val="0"/>
          <w:numId w:val="6"/>
        </w:numPr>
        <w:jc w:val="both"/>
      </w:pPr>
      <w:r>
        <w:t>R</w:t>
      </w:r>
      <w:r w:rsidR="00516418" w:rsidRPr="009A30F3">
        <w:t>eliable electromagnetic model</w:t>
      </w:r>
      <w:r>
        <w:t xml:space="preserve">ing of </w:t>
      </w:r>
      <w:r w:rsidR="00516418" w:rsidRPr="009A30F3">
        <w:t xml:space="preserve">REBCO </w:t>
      </w:r>
      <w:r>
        <w:t xml:space="preserve">cables, </w:t>
      </w:r>
      <w:r w:rsidR="00516418" w:rsidRPr="009A30F3">
        <w:t>that accurately capture their performance characteristics</w:t>
      </w:r>
      <w:r>
        <w:t xml:space="preserve"> from individual tape measurements</w:t>
      </w:r>
    </w:p>
    <w:p w14:paraId="6326D211" w14:textId="2906F9C5" w:rsidR="00AD3381" w:rsidRPr="009A30F3" w:rsidRDefault="00AD3381" w:rsidP="00004EAD">
      <w:pPr>
        <w:numPr>
          <w:ilvl w:val="0"/>
          <w:numId w:val="6"/>
        </w:numPr>
        <w:jc w:val="both"/>
      </w:pPr>
      <w:r>
        <w:t>D</w:t>
      </w:r>
      <w:r w:rsidR="00516418" w:rsidRPr="009A30F3">
        <w:t>ynamic</w:t>
      </w:r>
      <w:r>
        <w:t xml:space="preserve"> modeling</w:t>
      </w:r>
      <w:r w:rsidR="00516418" w:rsidRPr="009A30F3">
        <w:t xml:space="preserve"> of quench propagation in high-temperature superconductors</w:t>
      </w:r>
    </w:p>
    <w:p w14:paraId="551A167B" w14:textId="72BA9314" w:rsidR="00516418" w:rsidRDefault="00AD3381" w:rsidP="00516418">
      <w:pPr>
        <w:numPr>
          <w:ilvl w:val="0"/>
          <w:numId w:val="6"/>
        </w:numPr>
        <w:jc w:val="both"/>
      </w:pPr>
      <w:r>
        <w:t>C</w:t>
      </w:r>
      <w:r w:rsidR="00516418" w:rsidRPr="009A30F3">
        <w:t>urrent</w:t>
      </w:r>
      <w:r>
        <w:t xml:space="preserve"> transfer and current</w:t>
      </w:r>
      <w:r w:rsidR="00516418" w:rsidRPr="009A30F3">
        <w:t xml:space="preserve"> sharing models </w:t>
      </w:r>
    </w:p>
    <w:p w14:paraId="34B9C22B" w14:textId="48A8C899" w:rsidR="00516418" w:rsidRPr="00516418" w:rsidRDefault="00516418" w:rsidP="00516418">
      <w:pPr>
        <w:jc w:val="both"/>
        <w:rPr>
          <w:i/>
          <w:iCs/>
        </w:rPr>
      </w:pPr>
      <w:r>
        <w:rPr>
          <w:i/>
          <w:iCs/>
        </w:rPr>
        <w:t>Performance limitation studies:</w:t>
      </w:r>
    </w:p>
    <w:p w14:paraId="647E8A75" w14:textId="19D0E04F" w:rsidR="00A53511" w:rsidRDefault="00A53511" w:rsidP="00516418">
      <w:pPr>
        <w:numPr>
          <w:ilvl w:val="0"/>
          <w:numId w:val="6"/>
        </w:numPr>
        <w:jc w:val="both"/>
      </w:pPr>
      <w:r>
        <w:t xml:space="preserve">Develop advanced models to investigate training and quench performance of as-tested superconducting magnets </w:t>
      </w:r>
    </w:p>
    <w:p w14:paraId="455B7FC5" w14:textId="266FB4CC" w:rsidR="00942126" w:rsidRDefault="00A53511" w:rsidP="00C261E1">
      <w:pPr>
        <w:numPr>
          <w:ilvl w:val="0"/>
          <w:numId w:val="6"/>
        </w:numPr>
        <w:jc w:val="both"/>
      </w:pPr>
      <w:r>
        <w:lastRenderedPageBreak/>
        <w:t>Test mitigation strategies devised to remove performance limitations</w:t>
      </w:r>
    </w:p>
    <w:p w14:paraId="502159AC" w14:textId="54748EFC" w:rsidR="00942126" w:rsidRDefault="00942126" w:rsidP="002113D9">
      <w:pPr>
        <w:jc w:val="center"/>
      </w:pPr>
      <w:r>
        <w:t>Table x – Milestone Plan for the Advanced Modeling Group</w:t>
      </w:r>
      <w:r>
        <w:rPr>
          <w:noProof/>
        </w:rPr>
        <w:drawing>
          <wp:inline distT="0" distB="0" distL="0" distR="0" wp14:anchorId="491B5982" wp14:editId="73B7F134">
            <wp:extent cx="5591175" cy="4559096"/>
            <wp:effectExtent l="0" t="0" r="0" b="0"/>
            <wp:docPr id="723966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3213" cy="4560758"/>
                    </a:xfrm>
                    <a:prstGeom prst="rect">
                      <a:avLst/>
                    </a:prstGeom>
                    <a:noFill/>
                    <a:ln>
                      <a:noFill/>
                    </a:ln>
                  </pic:spPr>
                </pic:pic>
              </a:graphicData>
            </a:graphic>
          </wp:inline>
        </w:drawing>
      </w:r>
    </w:p>
    <w:p w14:paraId="33A7068A" w14:textId="77777777" w:rsidR="002113D9" w:rsidRDefault="002113D9"/>
    <w:p w14:paraId="5FD20E52" w14:textId="4C7F4853" w:rsidR="002113D9" w:rsidRDefault="002113D9" w:rsidP="002113D9">
      <w:pPr>
        <w:jc w:val="center"/>
      </w:pPr>
    </w:p>
    <w:sectPr w:rsidR="002113D9" w:rsidSect="00942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A0D01"/>
    <w:multiLevelType w:val="hybridMultilevel"/>
    <w:tmpl w:val="357E9F1A"/>
    <w:lvl w:ilvl="0" w:tplc="3C20ED3E">
      <w:start w:val="1"/>
      <w:numFmt w:val="bullet"/>
      <w:lvlText w:val="•"/>
      <w:lvlJc w:val="left"/>
      <w:pPr>
        <w:tabs>
          <w:tab w:val="num" w:pos="720"/>
        </w:tabs>
        <w:ind w:left="720" w:hanging="360"/>
      </w:pPr>
      <w:rPr>
        <w:rFonts w:ascii="Arial" w:hAnsi="Arial" w:hint="default"/>
      </w:rPr>
    </w:lvl>
    <w:lvl w:ilvl="1" w:tplc="E11EBBFC">
      <w:start w:val="1"/>
      <w:numFmt w:val="bullet"/>
      <w:lvlText w:val="•"/>
      <w:lvlJc w:val="left"/>
      <w:pPr>
        <w:tabs>
          <w:tab w:val="num" w:pos="1440"/>
        </w:tabs>
        <w:ind w:left="1440" w:hanging="360"/>
      </w:pPr>
      <w:rPr>
        <w:rFonts w:ascii="Arial" w:hAnsi="Arial" w:hint="default"/>
      </w:rPr>
    </w:lvl>
    <w:lvl w:ilvl="2" w:tplc="3E3CF45C">
      <w:numFmt w:val="bullet"/>
      <w:lvlText w:val="•"/>
      <w:lvlJc w:val="left"/>
      <w:pPr>
        <w:tabs>
          <w:tab w:val="num" w:pos="2160"/>
        </w:tabs>
        <w:ind w:left="2160" w:hanging="360"/>
      </w:pPr>
      <w:rPr>
        <w:rFonts w:ascii="Arial" w:hAnsi="Arial" w:hint="default"/>
      </w:rPr>
    </w:lvl>
    <w:lvl w:ilvl="3" w:tplc="2B3CEAD4">
      <w:numFmt w:val="bullet"/>
      <w:lvlText w:val="•"/>
      <w:lvlJc w:val="left"/>
      <w:pPr>
        <w:tabs>
          <w:tab w:val="num" w:pos="2880"/>
        </w:tabs>
        <w:ind w:left="2880" w:hanging="360"/>
      </w:pPr>
      <w:rPr>
        <w:rFonts w:ascii="Arial" w:hAnsi="Arial" w:hint="default"/>
      </w:rPr>
    </w:lvl>
    <w:lvl w:ilvl="4" w:tplc="61A09D6A">
      <w:numFmt w:val="bullet"/>
      <w:lvlText w:val="∙"/>
      <w:lvlJc w:val="left"/>
      <w:pPr>
        <w:tabs>
          <w:tab w:val="num" w:pos="3600"/>
        </w:tabs>
        <w:ind w:left="3600" w:hanging="360"/>
      </w:pPr>
      <w:rPr>
        <w:rFonts w:ascii="Century Gothic" w:hAnsi="Century Gothic" w:hint="default"/>
      </w:rPr>
    </w:lvl>
    <w:lvl w:ilvl="5" w:tplc="7F8EF206" w:tentative="1">
      <w:start w:val="1"/>
      <w:numFmt w:val="bullet"/>
      <w:lvlText w:val="•"/>
      <w:lvlJc w:val="left"/>
      <w:pPr>
        <w:tabs>
          <w:tab w:val="num" w:pos="4320"/>
        </w:tabs>
        <w:ind w:left="4320" w:hanging="360"/>
      </w:pPr>
      <w:rPr>
        <w:rFonts w:ascii="Arial" w:hAnsi="Arial" w:hint="default"/>
      </w:rPr>
    </w:lvl>
    <w:lvl w:ilvl="6" w:tplc="917849AC" w:tentative="1">
      <w:start w:val="1"/>
      <w:numFmt w:val="bullet"/>
      <w:lvlText w:val="•"/>
      <w:lvlJc w:val="left"/>
      <w:pPr>
        <w:tabs>
          <w:tab w:val="num" w:pos="5040"/>
        </w:tabs>
        <w:ind w:left="5040" w:hanging="360"/>
      </w:pPr>
      <w:rPr>
        <w:rFonts w:ascii="Arial" w:hAnsi="Arial" w:hint="default"/>
      </w:rPr>
    </w:lvl>
    <w:lvl w:ilvl="7" w:tplc="BB066C78" w:tentative="1">
      <w:start w:val="1"/>
      <w:numFmt w:val="bullet"/>
      <w:lvlText w:val="•"/>
      <w:lvlJc w:val="left"/>
      <w:pPr>
        <w:tabs>
          <w:tab w:val="num" w:pos="5760"/>
        </w:tabs>
        <w:ind w:left="5760" w:hanging="360"/>
      </w:pPr>
      <w:rPr>
        <w:rFonts w:ascii="Arial" w:hAnsi="Arial" w:hint="default"/>
      </w:rPr>
    </w:lvl>
    <w:lvl w:ilvl="8" w:tplc="96A8326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B849AC"/>
    <w:multiLevelType w:val="hybridMultilevel"/>
    <w:tmpl w:val="275AEDB0"/>
    <w:lvl w:ilvl="0" w:tplc="111E06FA">
      <w:start w:val="1"/>
      <w:numFmt w:val="bullet"/>
      <w:lvlText w:val="•"/>
      <w:lvlJc w:val="left"/>
      <w:pPr>
        <w:tabs>
          <w:tab w:val="num" w:pos="720"/>
        </w:tabs>
        <w:ind w:left="720" w:hanging="360"/>
      </w:pPr>
      <w:rPr>
        <w:rFonts w:ascii="Arial" w:hAnsi="Arial" w:hint="default"/>
      </w:rPr>
    </w:lvl>
    <w:lvl w:ilvl="1" w:tplc="2878CB88">
      <w:numFmt w:val="bullet"/>
      <w:lvlText w:val="•"/>
      <w:lvlJc w:val="left"/>
      <w:pPr>
        <w:tabs>
          <w:tab w:val="num" w:pos="1440"/>
        </w:tabs>
        <w:ind w:left="1440" w:hanging="360"/>
      </w:pPr>
      <w:rPr>
        <w:rFonts w:ascii="Arial" w:hAnsi="Arial" w:hint="default"/>
      </w:rPr>
    </w:lvl>
    <w:lvl w:ilvl="2" w:tplc="AB6E4488">
      <w:numFmt w:val="bullet"/>
      <w:lvlText w:val="•"/>
      <w:lvlJc w:val="left"/>
      <w:pPr>
        <w:tabs>
          <w:tab w:val="num" w:pos="2160"/>
        </w:tabs>
        <w:ind w:left="2160" w:hanging="360"/>
      </w:pPr>
      <w:rPr>
        <w:rFonts w:ascii="Arial" w:hAnsi="Arial" w:hint="default"/>
      </w:rPr>
    </w:lvl>
    <w:lvl w:ilvl="3" w:tplc="64267CF0" w:tentative="1">
      <w:start w:val="1"/>
      <w:numFmt w:val="bullet"/>
      <w:lvlText w:val="•"/>
      <w:lvlJc w:val="left"/>
      <w:pPr>
        <w:tabs>
          <w:tab w:val="num" w:pos="2880"/>
        </w:tabs>
        <w:ind w:left="2880" w:hanging="360"/>
      </w:pPr>
      <w:rPr>
        <w:rFonts w:ascii="Arial" w:hAnsi="Arial" w:hint="default"/>
      </w:rPr>
    </w:lvl>
    <w:lvl w:ilvl="4" w:tplc="84E612F6" w:tentative="1">
      <w:start w:val="1"/>
      <w:numFmt w:val="bullet"/>
      <w:lvlText w:val="•"/>
      <w:lvlJc w:val="left"/>
      <w:pPr>
        <w:tabs>
          <w:tab w:val="num" w:pos="3600"/>
        </w:tabs>
        <w:ind w:left="3600" w:hanging="360"/>
      </w:pPr>
      <w:rPr>
        <w:rFonts w:ascii="Arial" w:hAnsi="Arial" w:hint="default"/>
      </w:rPr>
    </w:lvl>
    <w:lvl w:ilvl="5" w:tplc="B120C670" w:tentative="1">
      <w:start w:val="1"/>
      <w:numFmt w:val="bullet"/>
      <w:lvlText w:val="•"/>
      <w:lvlJc w:val="left"/>
      <w:pPr>
        <w:tabs>
          <w:tab w:val="num" w:pos="4320"/>
        </w:tabs>
        <w:ind w:left="4320" w:hanging="360"/>
      </w:pPr>
      <w:rPr>
        <w:rFonts w:ascii="Arial" w:hAnsi="Arial" w:hint="default"/>
      </w:rPr>
    </w:lvl>
    <w:lvl w:ilvl="6" w:tplc="5B4E3E5A" w:tentative="1">
      <w:start w:val="1"/>
      <w:numFmt w:val="bullet"/>
      <w:lvlText w:val="•"/>
      <w:lvlJc w:val="left"/>
      <w:pPr>
        <w:tabs>
          <w:tab w:val="num" w:pos="5040"/>
        </w:tabs>
        <w:ind w:left="5040" w:hanging="360"/>
      </w:pPr>
      <w:rPr>
        <w:rFonts w:ascii="Arial" w:hAnsi="Arial" w:hint="default"/>
      </w:rPr>
    </w:lvl>
    <w:lvl w:ilvl="7" w:tplc="7F3488D8" w:tentative="1">
      <w:start w:val="1"/>
      <w:numFmt w:val="bullet"/>
      <w:lvlText w:val="•"/>
      <w:lvlJc w:val="left"/>
      <w:pPr>
        <w:tabs>
          <w:tab w:val="num" w:pos="5760"/>
        </w:tabs>
        <w:ind w:left="5760" w:hanging="360"/>
      </w:pPr>
      <w:rPr>
        <w:rFonts w:ascii="Arial" w:hAnsi="Arial" w:hint="default"/>
      </w:rPr>
    </w:lvl>
    <w:lvl w:ilvl="8" w:tplc="603EC0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CD2779"/>
    <w:multiLevelType w:val="multilevel"/>
    <w:tmpl w:val="2EC83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A52A6E"/>
    <w:multiLevelType w:val="hybridMultilevel"/>
    <w:tmpl w:val="F790F39A"/>
    <w:lvl w:ilvl="0" w:tplc="E1946CBA">
      <w:start w:val="1"/>
      <w:numFmt w:val="bullet"/>
      <w:lvlText w:val="•"/>
      <w:lvlJc w:val="left"/>
      <w:pPr>
        <w:tabs>
          <w:tab w:val="num" w:pos="360"/>
        </w:tabs>
        <w:ind w:left="360" w:hanging="360"/>
      </w:pPr>
      <w:rPr>
        <w:rFonts w:ascii="Arial" w:hAnsi="Arial" w:hint="default"/>
      </w:rPr>
    </w:lvl>
    <w:lvl w:ilvl="1" w:tplc="92A40C3A">
      <w:start w:val="1"/>
      <w:numFmt w:val="bullet"/>
      <w:lvlText w:val="•"/>
      <w:lvlJc w:val="left"/>
      <w:pPr>
        <w:tabs>
          <w:tab w:val="num" w:pos="1080"/>
        </w:tabs>
        <w:ind w:left="1080" w:hanging="360"/>
      </w:pPr>
      <w:rPr>
        <w:rFonts w:ascii="Arial" w:hAnsi="Arial" w:hint="default"/>
      </w:rPr>
    </w:lvl>
    <w:lvl w:ilvl="2" w:tplc="66BE17EC">
      <w:numFmt w:val="bullet"/>
      <w:lvlText w:val="•"/>
      <w:lvlJc w:val="left"/>
      <w:pPr>
        <w:tabs>
          <w:tab w:val="num" w:pos="1800"/>
        </w:tabs>
        <w:ind w:left="1800" w:hanging="360"/>
      </w:pPr>
      <w:rPr>
        <w:rFonts w:ascii="Arial" w:hAnsi="Arial" w:hint="default"/>
      </w:rPr>
    </w:lvl>
    <w:lvl w:ilvl="3" w:tplc="0ABC1EB0">
      <w:numFmt w:val="bullet"/>
      <w:lvlText w:val="•"/>
      <w:lvlJc w:val="left"/>
      <w:pPr>
        <w:tabs>
          <w:tab w:val="num" w:pos="2520"/>
        </w:tabs>
        <w:ind w:left="2520" w:hanging="360"/>
      </w:pPr>
      <w:rPr>
        <w:rFonts w:ascii="Arial" w:hAnsi="Arial" w:hint="default"/>
      </w:rPr>
    </w:lvl>
    <w:lvl w:ilvl="4" w:tplc="A1CA64FC" w:tentative="1">
      <w:start w:val="1"/>
      <w:numFmt w:val="bullet"/>
      <w:lvlText w:val="•"/>
      <w:lvlJc w:val="left"/>
      <w:pPr>
        <w:tabs>
          <w:tab w:val="num" w:pos="3240"/>
        </w:tabs>
        <w:ind w:left="3240" w:hanging="360"/>
      </w:pPr>
      <w:rPr>
        <w:rFonts w:ascii="Arial" w:hAnsi="Arial" w:hint="default"/>
      </w:rPr>
    </w:lvl>
    <w:lvl w:ilvl="5" w:tplc="93AA5374" w:tentative="1">
      <w:start w:val="1"/>
      <w:numFmt w:val="bullet"/>
      <w:lvlText w:val="•"/>
      <w:lvlJc w:val="left"/>
      <w:pPr>
        <w:tabs>
          <w:tab w:val="num" w:pos="3960"/>
        </w:tabs>
        <w:ind w:left="3960" w:hanging="360"/>
      </w:pPr>
      <w:rPr>
        <w:rFonts w:ascii="Arial" w:hAnsi="Arial" w:hint="default"/>
      </w:rPr>
    </w:lvl>
    <w:lvl w:ilvl="6" w:tplc="DC5E9922" w:tentative="1">
      <w:start w:val="1"/>
      <w:numFmt w:val="bullet"/>
      <w:lvlText w:val="•"/>
      <w:lvlJc w:val="left"/>
      <w:pPr>
        <w:tabs>
          <w:tab w:val="num" w:pos="4680"/>
        </w:tabs>
        <w:ind w:left="4680" w:hanging="360"/>
      </w:pPr>
      <w:rPr>
        <w:rFonts w:ascii="Arial" w:hAnsi="Arial" w:hint="default"/>
      </w:rPr>
    </w:lvl>
    <w:lvl w:ilvl="7" w:tplc="3D6EF96C" w:tentative="1">
      <w:start w:val="1"/>
      <w:numFmt w:val="bullet"/>
      <w:lvlText w:val="•"/>
      <w:lvlJc w:val="left"/>
      <w:pPr>
        <w:tabs>
          <w:tab w:val="num" w:pos="5400"/>
        </w:tabs>
        <w:ind w:left="5400" w:hanging="360"/>
      </w:pPr>
      <w:rPr>
        <w:rFonts w:ascii="Arial" w:hAnsi="Arial" w:hint="default"/>
      </w:rPr>
    </w:lvl>
    <w:lvl w:ilvl="8" w:tplc="5848534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2A946EE"/>
    <w:multiLevelType w:val="multilevel"/>
    <w:tmpl w:val="AB12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D36E9E"/>
    <w:multiLevelType w:val="hybridMultilevel"/>
    <w:tmpl w:val="E164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C313D"/>
    <w:multiLevelType w:val="multilevel"/>
    <w:tmpl w:val="79A06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9962377">
    <w:abstractNumId w:val="5"/>
  </w:num>
  <w:num w:numId="2" w16cid:durableId="463088389">
    <w:abstractNumId w:val="3"/>
  </w:num>
  <w:num w:numId="3" w16cid:durableId="1695181505">
    <w:abstractNumId w:val="0"/>
  </w:num>
  <w:num w:numId="4" w16cid:durableId="1130585475">
    <w:abstractNumId w:val="1"/>
  </w:num>
  <w:num w:numId="5" w16cid:durableId="1951744854">
    <w:abstractNumId w:val="4"/>
  </w:num>
  <w:num w:numId="6" w16cid:durableId="676423524">
    <w:abstractNumId w:val="6"/>
  </w:num>
  <w:num w:numId="7" w16cid:durableId="18217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65"/>
    <w:rsid w:val="0002616C"/>
    <w:rsid w:val="0007341D"/>
    <w:rsid w:val="00074069"/>
    <w:rsid w:val="000C61ED"/>
    <w:rsid w:val="000E7BF9"/>
    <w:rsid w:val="001470B2"/>
    <w:rsid w:val="00184846"/>
    <w:rsid w:val="002113D9"/>
    <w:rsid w:val="002C1EC0"/>
    <w:rsid w:val="00393511"/>
    <w:rsid w:val="003F0B6B"/>
    <w:rsid w:val="004422A4"/>
    <w:rsid w:val="00455E02"/>
    <w:rsid w:val="004C7417"/>
    <w:rsid w:val="00516418"/>
    <w:rsid w:val="00530658"/>
    <w:rsid w:val="005D2765"/>
    <w:rsid w:val="00645560"/>
    <w:rsid w:val="00670EA8"/>
    <w:rsid w:val="006B73DF"/>
    <w:rsid w:val="00816B63"/>
    <w:rsid w:val="008F5279"/>
    <w:rsid w:val="00942126"/>
    <w:rsid w:val="00942C0D"/>
    <w:rsid w:val="009473A0"/>
    <w:rsid w:val="009A30F3"/>
    <w:rsid w:val="009A3974"/>
    <w:rsid w:val="00A53511"/>
    <w:rsid w:val="00A842A5"/>
    <w:rsid w:val="00AD3381"/>
    <w:rsid w:val="00BB5E38"/>
    <w:rsid w:val="00C45405"/>
    <w:rsid w:val="00D11CFD"/>
    <w:rsid w:val="00D62FC4"/>
    <w:rsid w:val="00D64B4E"/>
    <w:rsid w:val="00EA561E"/>
    <w:rsid w:val="00EE4C9D"/>
    <w:rsid w:val="00EE6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DB5A"/>
  <w15:chartTrackingRefBased/>
  <w15:docId w15:val="{79C6D3C7-A196-431B-B767-2F4F884C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7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7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7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7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7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7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7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7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7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7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7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7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7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7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7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7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7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765"/>
    <w:rPr>
      <w:rFonts w:eastAsiaTheme="majorEastAsia" w:cstheme="majorBidi"/>
      <w:color w:val="272727" w:themeColor="text1" w:themeTint="D8"/>
    </w:rPr>
  </w:style>
  <w:style w:type="paragraph" w:styleId="Title">
    <w:name w:val="Title"/>
    <w:basedOn w:val="Normal"/>
    <w:next w:val="Normal"/>
    <w:link w:val="TitleChar"/>
    <w:uiPriority w:val="10"/>
    <w:qFormat/>
    <w:rsid w:val="005D27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7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7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7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765"/>
    <w:pPr>
      <w:spacing w:before="160"/>
      <w:jc w:val="center"/>
    </w:pPr>
    <w:rPr>
      <w:i/>
      <w:iCs/>
      <w:color w:val="404040" w:themeColor="text1" w:themeTint="BF"/>
    </w:rPr>
  </w:style>
  <w:style w:type="character" w:customStyle="1" w:styleId="QuoteChar">
    <w:name w:val="Quote Char"/>
    <w:basedOn w:val="DefaultParagraphFont"/>
    <w:link w:val="Quote"/>
    <w:uiPriority w:val="29"/>
    <w:rsid w:val="005D2765"/>
    <w:rPr>
      <w:i/>
      <w:iCs/>
      <w:color w:val="404040" w:themeColor="text1" w:themeTint="BF"/>
    </w:rPr>
  </w:style>
  <w:style w:type="paragraph" w:styleId="ListParagraph">
    <w:name w:val="List Paragraph"/>
    <w:basedOn w:val="Normal"/>
    <w:uiPriority w:val="34"/>
    <w:qFormat/>
    <w:rsid w:val="005D2765"/>
    <w:pPr>
      <w:ind w:left="720"/>
      <w:contextualSpacing/>
    </w:pPr>
  </w:style>
  <w:style w:type="character" w:styleId="IntenseEmphasis">
    <w:name w:val="Intense Emphasis"/>
    <w:basedOn w:val="DefaultParagraphFont"/>
    <w:uiPriority w:val="21"/>
    <w:qFormat/>
    <w:rsid w:val="005D2765"/>
    <w:rPr>
      <w:i/>
      <w:iCs/>
      <w:color w:val="0F4761" w:themeColor="accent1" w:themeShade="BF"/>
    </w:rPr>
  </w:style>
  <w:style w:type="paragraph" w:styleId="IntenseQuote">
    <w:name w:val="Intense Quote"/>
    <w:basedOn w:val="Normal"/>
    <w:next w:val="Normal"/>
    <w:link w:val="IntenseQuoteChar"/>
    <w:uiPriority w:val="30"/>
    <w:qFormat/>
    <w:rsid w:val="005D27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765"/>
    <w:rPr>
      <w:i/>
      <w:iCs/>
      <w:color w:val="0F4761" w:themeColor="accent1" w:themeShade="BF"/>
    </w:rPr>
  </w:style>
  <w:style w:type="character" w:styleId="IntenseReference">
    <w:name w:val="Intense Reference"/>
    <w:basedOn w:val="DefaultParagraphFont"/>
    <w:uiPriority w:val="32"/>
    <w:qFormat/>
    <w:rsid w:val="005D27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27112">
      <w:bodyDiv w:val="1"/>
      <w:marLeft w:val="0"/>
      <w:marRight w:val="0"/>
      <w:marTop w:val="0"/>
      <w:marBottom w:val="0"/>
      <w:divBdr>
        <w:top w:val="none" w:sz="0" w:space="0" w:color="auto"/>
        <w:left w:val="none" w:sz="0" w:space="0" w:color="auto"/>
        <w:bottom w:val="none" w:sz="0" w:space="0" w:color="auto"/>
        <w:right w:val="none" w:sz="0" w:space="0" w:color="auto"/>
      </w:divBdr>
      <w:divsChild>
        <w:div w:id="405033023">
          <w:marLeft w:val="446"/>
          <w:marRight w:val="0"/>
          <w:marTop w:val="240"/>
          <w:marBottom w:val="0"/>
          <w:divBdr>
            <w:top w:val="none" w:sz="0" w:space="0" w:color="auto"/>
            <w:left w:val="none" w:sz="0" w:space="0" w:color="auto"/>
            <w:bottom w:val="none" w:sz="0" w:space="0" w:color="auto"/>
            <w:right w:val="none" w:sz="0" w:space="0" w:color="auto"/>
          </w:divBdr>
        </w:div>
        <w:div w:id="365912876">
          <w:marLeft w:val="446"/>
          <w:marRight w:val="0"/>
          <w:marTop w:val="240"/>
          <w:marBottom w:val="0"/>
          <w:divBdr>
            <w:top w:val="none" w:sz="0" w:space="0" w:color="auto"/>
            <w:left w:val="none" w:sz="0" w:space="0" w:color="auto"/>
            <w:bottom w:val="none" w:sz="0" w:space="0" w:color="auto"/>
            <w:right w:val="none" w:sz="0" w:space="0" w:color="auto"/>
          </w:divBdr>
        </w:div>
        <w:div w:id="1549338757">
          <w:marLeft w:val="634"/>
          <w:marRight w:val="0"/>
          <w:marTop w:val="100"/>
          <w:marBottom w:val="0"/>
          <w:divBdr>
            <w:top w:val="none" w:sz="0" w:space="0" w:color="auto"/>
            <w:left w:val="none" w:sz="0" w:space="0" w:color="auto"/>
            <w:bottom w:val="none" w:sz="0" w:space="0" w:color="auto"/>
            <w:right w:val="none" w:sz="0" w:space="0" w:color="auto"/>
          </w:divBdr>
        </w:div>
        <w:div w:id="1851404435">
          <w:marLeft w:val="994"/>
          <w:marRight w:val="0"/>
          <w:marTop w:val="80"/>
          <w:marBottom w:val="0"/>
          <w:divBdr>
            <w:top w:val="none" w:sz="0" w:space="0" w:color="auto"/>
            <w:left w:val="none" w:sz="0" w:space="0" w:color="auto"/>
            <w:bottom w:val="none" w:sz="0" w:space="0" w:color="auto"/>
            <w:right w:val="none" w:sz="0" w:space="0" w:color="auto"/>
          </w:divBdr>
        </w:div>
        <w:div w:id="995457669">
          <w:marLeft w:val="1714"/>
          <w:marRight w:val="0"/>
          <w:marTop w:val="77"/>
          <w:marBottom w:val="0"/>
          <w:divBdr>
            <w:top w:val="none" w:sz="0" w:space="0" w:color="auto"/>
            <w:left w:val="none" w:sz="0" w:space="0" w:color="auto"/>
            <w:bottom w:val="none" w:sz="0" w:space="0" w:color="auto"/>
            <w:right w:val="none" w:sz="0" w:space="0" w:color="auto"/>
          </w:divBdr>
        </w:div>
        <w:div w:id="1035159501">
          <w:marLeft w:val="634"/>
          <w:marRight w:val="0"/>
          <w:marTop w:val="100"/>
          <w:marBottom w:val="0"/>
          <w:divBdr>
            <w:top w:val="none" w:sz="0" w:space="0" w:color="auto"/>
            <w:left w:val="none" w:sz="0" w:space="0" w:color="auto"/>
            <w:bottom w:val="none" w:sz="0" w:space="0" w:color="auto"/>
            <w:right w:val="none" w:sz="0" w:space="0" w:color="auto"/>
          </w:divBdr>
        </w:div>
      </w:divsChild>
    </w:div>
    <w:div w:id="881092303">
      <w:bodyDiv w:val="1"/>
      <w:marLeft w:val="0"/>
      <w:marRight w:val="0"/>
      <w:marTop w:val="0"/>
      <w:marBottom w:val="0"/>
      <w:divBdr>
        <w:top w:val="none" w:sz="0" w:space="0" w:color="auto"/>
        <w:left w:val="none" w:sz="0" w:space="0" w:color="auto"/>
        <w:bottom w:val="none" w:sz="0" w:space="0" w:color="auto"/>
        <w:right w:val="none" w:sz="0" w:space="0" w:color="auto"/>
      </w:divBdr>
    </w:div>
    <w:div w:id="940450872">
      <w:bodyDiv w:val="1"/>
      <w:marLeft w:val="0"/>
      <w:marRight w:val="0"/>
      <w:marTop w:val="0"/>
      <w:marBottom w:val="0"/>
      <w:divBdr>
        <w:top w:val="none" w:sz="0" w:space="0" w:color="auto"/>
        <w:left w:val="none" w:sz="0" w:space="0" w:color="auto"/>
        <w:bottom w:val="none" w:sz="0" w:space="0" w:color="auto"/>
        <w:right w:val="none" w:sz="0" w:space="0" w:color="auto"/>
      </w:divBdr>
      <w:divsChild>
        <w:div w:id="865215464">
          <w:marLeft w:val="446"/>
          <w:marRight w:val="0"/>
          <w:marTop w:val="240"/>
          <w:marBottom w:val="0"/>
          <w:divBdr>
            <w:top w:val="none" w:sz="0" w:space="0" w:color="auto"/>
            <w:left w:val="none" w:sz="0" w:space="0" w:color="auto"/>
            <w:bottom w:val="none" w:sz="0" w:space="0" w:color="auto"/>
            <w:right w:val="none" w:sz="0" w:space="0" w:color="auto"/>
          </w:divBdr>
        </w:div>
        <w:div w:id="919413829">
          <w:marLeft w:val="446"/>
          <w:marRight w:val="0"/>
          <w:marTop w:val="240"/>
          <w:marBottom w:val="0"/>
          <w:divBdr>
            <w:top w:val="none" w:sz="0" w:space="0" w:color="auto"/>
            <w:left w:val="none" w:sz="0" w:space="0" w:color="auto"/>
            <w:bottom w:val="none" w:sz="0" w:space="0" w:color="auto"/>
            <w:right w:val="none" w:sz="0" w:space="0" w:color="auto"/>
          </w:divBdr>
        </w:div>
        <w:div w:id="565652797">
          <w:marLeft w:val="634"/>
          <w:marRight w:val="0"/>
          <w:marTop w:val="100"/>
          <w:marBottom w:val="0"/>
          <w:divBdr>
            <w:top w:val="none" w:sz="0" w:space="0" w:color="auto"/>
            <w:left w:val="none" w:sz="0" w:space="0" w:color="auto"/>
            <w:bottom w:val="none" w:sz="0" w:space="0" w:color="auto"/>
            <w:right w:val="none" w:sz="0" w:space="0" w:color="auto"/>
          </w:divBdr>
        </w:div>
        <w:div w:id="1144464050">
          <w:marLeft w:val="360"/>
          <w:marRight w:val="0"/>
          <w:marTop w:val="180"/>
          <w:marBottom w:val="0"/>
          <w:divBdr>
            <w:top w:val="none" w:sz="0" w:space="0" w:color="auto"/>
            <w:left w:val="none" w:sz="0" w:space="0" w:color="auto"/>
            <w:bottom w:val="none" w:sz="0" w:space="0" w:color="auto"/>
            <w:right w:val="none" w:sz="0" w:space="0" w:color="auto"/>
          </w:divBdr>
        </w:div>
        <w:div w:id="191917966">
          <w:marLeft w:val="634"/>
          <w:marRight w:val="0"/>
          <w:marTop w:val="100"/>
          <w:marBottom w:val="0"/>
          <w:divBdr>
            <w:top w:val="none" w:sz="0" w:space="0" w:color="auto"/>
            <w:left w:val="none" w:sz="0" w:space="0" w:color="auto"/>
            <w:bottom w:val="none" w:sz="0" w:space="0" w:color="auto"/>
            <w:right w:val="none" w:sz="0" w:space="0" w:color="auto"/>
          </w:divBdr>
        </w:div>
        <w:div w:id="1829251023">
          <w:marLeft w:val="634"/>
          <w:marRight w:val="0"/>
          <w:marTop w:val="100"/>
          <w:marBottom w:val="0"/>
          <w:divBdr>
            <w:top w:val="none" w:sz="0" w:space="0" w:color="auto"/>
            <w:left w:val="none" w:sz="0" w:space="0" w:color="auto"/>
            <w:bottom w:val="none" w:sz="0" w:space="0" w:color="auto"/>
            <w:right w:val="none" w:sz="0" w:space="0" w:color="auto"/>
          </w:divBdr>
        </w:div>
      </w:divsChild>
    </w:div>
    <w:div w:id="1005788216">
      <w:bodyDiv w:val="1"/>
      <w:marLeft w:val="0"/>
      <w:marRight w:val="0"/>
      <w:marTop w:val="0"/>
      <w:marBottom w:val="0"/>
      <w:divBdr>
        <w:top w:val="none" w:sz="0" w:space="0" w:color="auto"/>
        <w:left w:val="none" w:sz="0" w:space="0" w:color="auto"/>
        <w:bottom w:val="none" w:sz="0" w:space="0" w:color="auto"/>
        <w:right w:val="none" w:sz="0" w:space="0" w:color="auto"/>
      </w:divBdr>
    </w:div>
    <w:div w:id="1204947131">
      <w:bodyDiv w:val="1"/>
      <w:marLeft w:val="0"/>
      <w:marRight w:val="0"/>
      <w:marTop w:val="0"/>
      <w:marBottom w:val="0"/>
      <w:divBdr>
        <w:top w:val="none" w:sz="0" w:space="0" w:color="auto"/>
        <w:left w:val="none" w:sz="0" w:space="0" w:color="auto"/>
        <w:bottom w:val="none" w:sz="0" w:space="0" w:color="auto"/>
        <w:right w:val="none" w:sz="0" w:space="0" w:color="auto"/>
      </w:divBdr>
      <w:divsChild>
        <w:div w:id="92557111">
          <w:marLeft w:val="446"/>
          <w:marRight w:val="0"/>
          <w:marTop w:val="240"/>
          <w:marBottom w:val="0"/>
          <w:divBdr>
            <w:top w:val="none" w:sz="0" w:space="0" w:color="auto"/>
            <w:left w:val="none" w:sz="0" w:space="0" w:color="auto"/>
            <w:bottom w:val="none" w:sz="0" w:space="0" w:color="auto"/>
            <w:right w:val="none" w:sz="0" w:space="0" w:color="auto"/>
          </w:divBdr>
        </w:div>
        <w:div w:id="1189219711">
          <w:marLeft w:val="446"/>
          <w:marRight w:val="0"/>
          <w:marTop w:val="240"/>
          <w:marBottom w:val="0"/>
          <w:divBdr>
            <w:top w:val="none" w:sz="0" w:space="0" w:color="auto"/>
            <w:left w:val="none" w:sz="0" w:space="0" w:color="auto"/>
            <w:bottom w:val="none" w:sz="0" w:space="0" w:color="auto"/>
            <w:right w:val="none" w:sz="0" w:space="0" w:color="auto"/>
          </w:divBdr>
        </w:div>
        <w:div w:id="749035953">
          <w:marLeft w:val="634"/>
          <w:marRight w:val="0"/>
          <w:marTop w:val="100"/>
          <w:marBottom w:val="0"/>
          <w:divBdr>
            <w:top w:val="none" w:sz="0" w:space="0" w:color="auto"/>
            <w:left w:val="none" w:sz="0" w:space="0" w:color="auto"/>
            <w:bottom w:val="none" w:sz="0" w:space="0" w:color="auto"/>
            <w:right w:val="none" w:sz="0" w:space="0" w:color="auto"/>
          </w:divBdr>
        </w:div>
        <w:div w:id="202136053">
          <w:marLeft w:val="994"/>
          <w:marRight w:val="0"/>
          <w:marTop w:val="80"/>
          <w:marBottom w:val="0"/>
          <w:divBdr>
            <w:top w:val="none" w:sz="0" w:space="0" w:color="auto"/>
            <w:left w:val="none" w:sz="0" w:space="0" w:color="auto"/>
            <w:bottom w:val="none" w:sz="0" w:space="0" w:color="auto"/>
            <w:right w:val="none" w:sz="0" w:space="0" w:color="auto"/>
          </w:divBdr>
        </w:div>
        <w:div w:id="37945992">
          <w:marLeft w:val="634"/>
          <w:marRight w:val="0"/>
          <w:marTop w:val="100"/>
          <w:marBottom w:val="0"/>
          <w:divBdr>
            <w:top w:val="none" w:sz="0" w:space="0" w:color="auto"/>
            <w:left w:val="none" w:sz="0" w:space="0" w:color="auto"/>
            <w:bottom w:val="none" w:sz="0" w:space="0" w:color="auto"/>
            <w:right w:val="none" w:sz="0" w:space="0" w:color="auto"/>
          </w:divBdr>
        </w:div>
        <w:div w:id="1790319733">
          <w:marLeft w:val="994"/>
          <w:marRight w:val="0"/>
          <w:marTop w:val="80"/>
          <w:marBottom w:val="0"/>
          <w:divBdr>
            <w:top w:val="none" w:sz="0" w:space="0" w:color="auto"/>
            <w:left w:val="none" w:sz="0" w:space="0" w:color="auto"/>
            <w:bottom w:val="none" w:sz="0" w:space="0" w:color="auto"/>
            <w:right w:val="none" w:sz="0" w:space="0" w:color="auto"/>
          </w:divBdr>
        </w:div>
        <w:div w:id="452674151">
          <w:marLeft w:val="994"/>
          <w:marRight w:val="0"/>
          <w:marTop w:val="80"/>
          <w:marBottom w:val="0"/>
          <w:divBdr>
            <w:top w:val="none" w:sz="0" w:space="0" w:color="auto"/>
            <w:left w:val="none" w:sz="0" w:space="0" w:color="auto"/>
            <w:bottom w:val="none" w:sz="0" w:space="0" w:color="auto"/>
            <w:right w:val="none" w:sz="0" w:space="0" w:color="auto"/>
          </w:divBdr>
        </w:div>
        <w:div w:id="1552231230">
          <w:marLeft w:val="634"/>
          <w:marRight w:val="0"/>
          <w:marTop w:val="100"/>
          <w:marBottom w:val="0"/>
          <w:divBdr>
            <w:top w:val="none" w:sz="0" w:space="0" w:color="auto"/>
            <w:left w:val="none" w:sz="0" w:space="0" w:color="auto"/>
            <w:bottom w:val="none" w:sz="0" w:space="0" w:color="auto"/>
            <w:right w:val="none" w:sz="0" w:space="0" w:color="auto"/>
          </w:divBdr>
        </w:div>
        <w:div w:id="1367679797">
          <w:marLeft w:val="994"/>
          <w:marRight w:val="0"/>
          <w:marTop w:val="80"/>
          <w:marBottom w:val="0"/>
          <w:divBdr>
            <w:top w:val="none" w:sz="0" w:space="0" w:color="auto"/>
            <w:left w:val="none" w:sz="0" w:space="0" w:color="auto"/>
            <w:bottom w:val="none" w:sz="0" w:space="0" w:color="auto"/>
            <w:right w:val="none" w:sz="0" w:space="0" w:color="auto"/>
          </w:divBdr>
        </w:div>
        <w:div w:id="342709079">
          <w:marLeft w:val="446"/>
          <w:marRight w:val="0"/>
          <w:marTop w:val="240"/>
          <w:marBottom w:val="0"/>
          <w:divBdr>
            <w:top w:val="none" w:sz="0" w:space="0" w:color="auto"/>
            <w:left w:val="none" w:sz="0" w:space="0" w:color="auto"/>
            <w:bottom w:val="none" w:sz="0" w:space="0" w:color="auto"/>
            <w:right w:val="none" w:sz="0" w:space="0" w:color="auto"/>
          </w:divBdr>
        </w:div>
      </w:divsChild>
    </w:div>
    <w:div w:id="1383866089">
      <w:bodyDiv w:val="1"/>
      <w:marLeft w:val="0"/>
      <w:marRight w:val="0"/>
      <w:marTop w:val="0"/>
      <w:marBottom w:val="0"/>
      <w:divBdr>
        <w:top w:val="none" w:sz="0" w:space="0" w:color="auto"/>
        <w:left w:val="none" w:sz="0" w:space="0" w:color="auto"/>
        <w:bottom w:val="none" w:sz="0" w:space="0" w:color="auto"/>
        <w:right w:val="none" w:sz="0" w:space="0" w:color="auto"/>
      </w:divBdr>
    </w:div>
    <w:div w:id="1564952762">
      <w:bodyDiv w:val="1"/>
      <w:marLeft w:val="0"/>
      <w:marRight w:val="0"/>
      <w:marTop w:val="0"/>
      <w:marBottom w:val="0"/>
      <w:divBdr>
        <w:top w:val="none" w:sz="0" w:space="0" w:color="auto"/>
        <w:left w:val="none" w:sz="0" w:space="0" w:color="auto"/>
        <w:bottom w:val="none" w:sz="0" w:space="0" w:color="auto"/>
        <w:right w:val="none" w:sz="0" w:space="0" w:color="auto"/>
      </w:divBdr>
      <w:divsChild>
        <w:div w:id="180362312">
          <w:marLeft w:val="446"/>
          <w:marRight w:val="0"/>
          <w:marTop w:val="240"/>
          <w:marBottom w:val="0"/>
          <w:divBdr>
            <w:top w:val="none" w:sz="0" w:space="0" w:color="auto"/>
            <w:left w:val="none" w:sz="0" w:space="0" w:color="auto"/>
            <w:bottom w:val="none" w:sz="0" w:space="0" w:color="auto"/>
            <w:right w:val="none" w:sz="0" w:space="0" w:color="auto"/>
          </w:divBdr>
        </w:div>
        <w:div w:id="432288002">
          <w:marLeft w:val="446"/>
          <w:marRight w:val="0"/>
          <w:marTop w:val="240"/>
          <w:marBottom w:val="0"/>
          <w:divBdr>
            <w:top w:val="none" w:sz="0" w:space="0" w:color="auto"/>
            <w:left w:val="none" w:sz="0" w:space="0" w:color="auto"/>
            <w:bottom w:val="none" w:sz="0" w:space="0" w:color="auto"/>
            <w:right w:val="none" w:sz="0" w:space="0" w:color="auto"/>
          </w:divBdr>
        </w:div>
        <w:div w:id="1513031705">
          <w:marLeft w:val="634"/>
          <w:marRight w:val="0"/>
          <w:marTop w:val="100"/>
          <w:marBottom w:val="0"/>
          <w:divBdr>
            <w:top w:val="none" w:sz="0" w:space="0" w:color="auto"/>
            <w:left w:val="none" w:sz="0" w:space="0" w:color="auto"/>
            <w:bottom w:val="none" w:sz="0" w:space="0" w:color="auto"/>
            <w:right w:val="none" w:sz="0" w:space="0" w:color="auto"/>
          </w:divBdr>
        </w:div>
        <w:div w:id="99567077">
          <w:marLeft w:val="994"/>
          <w:marRight w:val="0"/>
          <w:marTop w:val="80"/>
          <w:marBottom w:val="0"/>
          <w:divBdr>
            <w:top w:val="none" w:sz="0" w:space="0" w:color="auto"/>
            <w:left w:val="none" w:sz="0" w:space="0" w:color="auto"/>
            <w:bottom w:val="none" w:sz="0" w:space="0" w:color="auto"/>
            <w:right w:val="none" w:sz="0" w:space="0" w:color="auto"/>
          </w:divBdr>
        </w:div>
        <w:div w:id="1531603192">
          <w:marLeft w:val="634"/>
          <w:marRight w:val="0"/>
          <w:marTop w:val="100"/>
          <w:marBottom w:val="0"/>
          <w:divBdr>
            <w:top w:val="none" w:sz="0" w:space="0" w:color="auto"/>
            <w:left w:val="none" w:sz="0" w:space="0" w:color="auto"/>
            <w:bottom w:val="none" w:sz="0" w:space="0" w:color="auto"/>
            <w:right w:val="none" w:sz="0" w:space="0" w:color="auto"/>
          </w:divBdr>
        </w:div>
        <w:div w:id="1071272408">
          <w:marLeft w:val="994"/>
          <w:marRight w:val="0"/>
          <w:marTop w:val="80"/>
          <w:marBottom w:val="0"/>
          <w:divBdr>
            <w:top w:val="none" w:sz="0" w:space="0" w:color="auto"/>
            <w:left w:val="none" w:sz="0" w:space="0" w:color="auto"/>
            <w:bottom w:val="none" w:sz="0" w:space="0" w:color="auto"/>
            <w:right w:val="none" w:sz="0" w:space="0" w:color="auto"/>
          </w:divBdr>
        </w:div>
        <w:div w:id="816608539">
          <w:marLeft w:val="994"/>
          <w:marRight w:val="0"/>
          <w:marTop w:val="80"/>
          <w:marBottom w:val="0"/>
          <w:divBdr>
            <w:top w:val="none" w:sz="0" w:space="0" w:color="auto"/>
            <w:left w:val="none" w:sz="0" w:space="0" w:color="auto"/>
            <w:bottom w:val="none" w:sz="0" w:space="0" w:color="auto"/>
            <w:right w:val="none" w:sz="0" w:space="0" w:color="auto"/>
          </w:divBdr>
        </w:div>
        <w:div w:id="416485076">
          <w:marLeft w:val="634"/>
          <w:marRight w:val="0"/>
          <w:marTop w:val="100"/>
          <w:marBottom w:val="0"/>
          <w:divBdr>
            <w:top w:val="none" w:sz="0" w:space="0" w:color="auto"/>
            <w:left w:val="none" w:sz="0" w:space="0" w:color="auto"/>
            <w:bottom w:val="none" w:sz="0" w:space="0" w:color="auto"/>
            <w:right w:val="none" w:sz="0" w:space="0" w:color="auto"/>
          </w:divBdr>
        </w:div>
        <w:div w:id="30152438">
          <w:marLeft w:val="994"/>
          <w:marRight w:val="0"/>
          <w:marTop w:val="80"/>
          <w:marBottom w:val="0"/>
          <w:divBdr>
            <w:top w:val="none" w:sz="0" w:space="0" w:color="auto"/>
            <w:left w:val="none" w:sz="0" w:space="0" w:color="auto"/>
            <w:bottom w:val="none" w:sz="0" w:space="0" w:color="auto"/>
            <w:right w:val="none" w:sz="0" w:space="0" w:color="auto"/>
          </w:divBdr>
        </w:div>
        <w:div w:id="974607955">
          <w:marLeft w:val="446"/>
          <w:marRight w:val="0"/>
          <w:marTop w:val="240"/>
          <w:marBottom w:val="0"/>
          <w:divBdr>
            <w:top w:val="none" w:sz="0" w:space="0" w:color="auto"/>
            <w:left w:val="none" w:sz="0" w:space="0" w:color="auto"/>
            <w:bottom w:val="none" w:sz="0" w:space="0" w:color="auto"/>
            <w:right w:val="none" w:sz="0" w:space="0" w:color="auto"/>
          </w:divBdr>
        </w:div>
      </w:divsChild>
    </w:div>
    <w:div w:id="158638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Vallone</dc:creator>
  <cp:keywords/>
  <dc:description/>
  <cp:lastModifiedBy>Giorgio Vallone</cp:lastModifiedBy>
  <cp:revision>9</cp:revision>
  <cp:lastPrinted>2024-11-05T01:15:00Z</cp:lastPrinted>
  <dcterms:created xsi:type="dcterms:W3CDTF">2024-11-05T01:07:00Z</dcterms:created>
  <dcterms:modified xsi:type="dcterms:W3CDTF">2024-11-05T20:20:00Z</dcterms:modified>
</cp:coreProperties>
</file>