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005ADEF7" wp14:textId="77777777">
      <w:pPr>
        <w:pStyle w:val="Normal"/>
        <w:spacing w:before="0" w:after="202"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High Precision Gamma-ray Measurement and Evaluation </w:t>
      </w:r>
      <w:r>
        <w:rPr>
          <w:rFonts w:ascii="Times New Roman" w:hAnsi="Times New Roman"/>
          <w:b/>
          <w:bCs/>
          <w:szCs w:val="24"/>
        </w:rPr>
        <w:br/>
      </w:r>
      <w:r>
        <w:rPr>
          <w:rFonts w:ascii="Times New Roman" w:hAnsi="Times New Roman"/>
          <w:b/>
          <w:bCs/>
          <w:szCs w:val="24"/>
        </w:rPr>
        <w:t>of Radionuclides Relevant to Fusion Systems</w:t>
      </w:r>
    </w:p>
    <w:p xmlns:wp14="http://schemas.microsoft.com/office/word/2010/wordml" w14:paraId="11ADA130" wp14:textId="77777777">
      <w:pPr>
        <w:pStyle w:val="Normal"/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 w:val="22"/>
          <w:szCs w:val="22"/>
        </w:rPr>
        <w:t>Mattera, Andrea</w:t>
      </w:r>
      <w:r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r>
        <w:rPr>
          <w:rFonts w:ascii="Times New Roman" w:hAnsi="Times New Roman"/>
          <w:b/>
          <w:bCs/>
          <w:sz w:val="22"/>
          <w:szCs w:val="22"/>
        </w:rPr>
        <w:t>, Waniganeththi, Sanjanee</w:t>
      </w:r>
      <w:r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r>
        <w:rPr>
          <w:rFonts w:ascii="Times New Roman" w:hAnsi="Times New Roman"/>
          <w:b/>
          <w:bCs/>
          <w:sz w:val="22"/>
          <w:szCs w:val="22"/>
        </w:rPr>
        <w:t>, McCutchan, Elizabeth</w:t>
      </w:r>
      <w:r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</w:p>
    <w:p xmlns:wp14="http://schemas.microsoft.com/office/word/2010/wordml" w:rsidP="4CDD30EC" w14:paraId="6BF49428" wp14:textId="77777777">
      <w:pPr>
        <w:pStyle w:val="ListParagraph"/>
        <w:numPr>
          <w:ilvl w:val="0"/>
          <w:numId w:val="1"/>
        </w:numPr>
        <w:spacing w:line="360" w:lineRule="auto"/>
        <w:ind w:left="1170" w:hanging="270"/>
        <w:rPr>
          <w:rFonts w:ascii="Times New Roman" w:hAnsi="Times New Roman"/>
          <w:b w:val="1"/>
          <w:bCs w:val="1"/>
          <w:sz w:val="22"/>
          <w:szCs w:val="22"/>
        </w:rPr>
      </w:pPr>
      <w:r w:rsidRPr="4CDD30EC" w:rsidR="4CDD30EC">
        <w:rPr>
          <w:rFonts w:ascii="Times New Roman" w:hAnsi="Times New Roman"/>
          <w:b w:val="1"/>
          <w:bCs w:val="1"/>
          <w:sz w:val="22"/>
          <w:szCs w:val="22"/>
        </w:rPr>
        <w:t>National Nuclear Data Center, Brookhaven National Laboratory, Upton, NY</w:t>
      </w:r>
    </w:p>
    <w:p xmlns:wp14="http://schemas.microsoft.com/office/word/2010/wordml" w14:paraId="672A6659" wp14:textId="77777777">
      <w:pPr>
        <w:pStyle w:val="Normal"/>
        <w:ind w:hanging="27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 xmlns:wp14="http://schemas.microsoft.com/office/word/2010/wordml" w14:paraId="70607DC7" wp14:textId="70344AAB">
      <w:pPr>
        <w:pStyle w:val="Normal"/>
        <w:rPr>
          <w:rFonts w:ascii="Times" w:hAnsi="Times"/>
          <w:sz w:val="22"/>
          <w:szCs w:val="22"/>
        </w:rPr>
      </w:pPr>
      <w:r w:rsidRPr="4CDD30EC" w:rsidR="4CDD30EC">
        <w:rPr>
          <w:rFonts w:ascii="Times" w:hAnsi="Times"/>
          <w:sz w:val="22"/>
          <w:szCs w:val="22"/>
        </w:rPr>
        <w:t xml:space="preserve">This project </w:t>
      </w:r>
      <w:r w:rsidRPr="4CDD30EC" w:rsidR="4CDD30EC">
        <w:rPr>
          <w:rFonts w:ascii="Times" w:hAnsi="Times"/>
          <w:sz w:val="22"/>
          <w:szCs w:val="22"/>
        </w:rPr>
        <w:t>seeks</w:t>
      </w:r>
      <w:r w:rsidRPr="4CDD30EC" w:rsidR="4CDD30EC">
        <w:rPr>
          <w:rFonts w:ascii="Times" w:hAnsi="Times"/>
          <w:sz w:val="22"/>
          <w:szCs w:val="22"/>
        </w:rPr>
        <w:t xml:space="preserve"> to modernize the nuclear decay data that underpin fusion research, activation </w:t>
      </w:r>
      <w:r w:rsidRPr="4CDD30EC" w:rsidR="4CDD30EC">
        <w:rPr>
          <w:rFonts w:ascii="Times" w:hAnsi="Times"/>
          <w:sz w:val="22"/>
          <w:szCs w:val="22"/>
        </w:rPr>
        <w:t>measurements</w:t>
      </w:r>
      <w:r w:rsidRPr="4CDD30EC" w:rsidR="4CDD30EC">
        <w:rPr>
          <w:rFonts w:ascii="Times" w:hAnsi="Times"/>
          <w:sz w:val="22"/>
          <w:szCs w:val="22"/>
        </w:rPr>
        <w:t xml:space="preserve"> and decay heat modeling. In the deuterium-tritium fusion fuel cycle, 14.1-MeV neutrons activate reactor materials and breeding blankets, producing radionuclides whose decay properties directly </w:t>
      </w:r>
      <w:r w:rsidRPr="4CDD30EC" w:rsidR="4CDD30EC">
        <w:rPr>
          <w:rFonts w:ascii="Times" w:hAnsi="Times"/>
          <w:sz w:val="22"/>
          <w:szCs w:val="22"/>
        </w:rPr>
        <w:t>impact</w:t>
      </w:r>
      <w:r w:rsidRPr="4CDD30EC" w:rsidR="4CDD30EC">
        <w:rPr>
          <w:rFonts w:ascii="Times" w:hAnsi="Times"/>
          <w:sz w:val="22"/>
          <w:szCs w:val="22"/>
        </w:rPr>
        <w:t xml:space="preserve"> estimates of decay heat, dose rates and reaction cross sections derived through the activation technique. While existing fusion activation libraries include thousands of radionuclides </w:t>
      </w:r>
      <w:r w:rsidRPr="4CDD30EC" w:rsidR="4CDD30EC">
        <w:rPr>
          <w:rFonts w:ascii="Times" w:hAnsi="Times"/>
          <w:sz w:val="22"/>
          <w:szCs w:val="22"/>
        </w:rPr>
        <w:t>[1,</w:t>
      </w:r>
      <w:r w:rsidRPr="4CDD30EC" w:rsidR="171437F2">
        <w:rPr>
          <w:rFonts w:ascii="Times" w:hAnsi="Times"/>
          <w:sz w:val="22"/>
          <w:szCs w:val="22"/>
        </w:rPr>
        <w:t xml:space="preserve"> </w:t>
      </w:r>
      <w:r w:rsidRPr="4CDD30EC" w:rsidR="4CDD30EC">
        <w:rPr>
          <w:rFonts w:ascii="Times" w:hAnsi="Times"/>
          <w:sz w:val="22"/>
          <w:szCs w:val="22"/>
        </w:rPr>
        <w:t>2]</w:t>
      </w:r>
      <w:r w:rsidRPr="4CDD30EC" w:rsidR="4CDD30EC">
        <w:rPr>
          <w:rFonts w:ascii="Times" w:hAnsi="Times"/>
          <w:sz w:val="22"/>
          <w:szCs w:val="22"/>
        </w:rPr>
        <w:t>, many key contributors rely on decay data measured decades ago using singles γ-ray spectroscopy [3</w:t>
      </w:r>
      <w:r w:rsidRPr="4CDD30EC" w:rsidR="75D31DCF">
        <w:rPr>
          <w:rFonts w:ascii="Times" w:hAnsi="Times"/>
          <w:sz w:val="22"/>
          <w:szCs w:val="22"/>
        </w:rPr>
        <w:t>,</w:t>
      </w:r>
      <w:r w:rsidRPr="4CDD30EC" w:rsidR="5852FE8C">
        <w:rPr>
          <w:rFonts w:ascii="Times" w:hAnsi="Times"/>
          <w:sz w:val="22"/>
          <w:szCs w:val="22"/>
        </w:rPr>
        <w:t xml:space="preserve"> </w:t>
      </w:r>
      <w:r w:rsidRPr="4CDD30EC" w:rsidR="75D31DCF">
        <w:rPr>
          <w:rFonts w:ascii="Times" w:hAnsi="Times"/>
          <w:sz w:val="22"/>
          <w:szCs w:val="22"/>
        </w:rPr>
        <w:t>4</w:t>
      </w:r>
      <w:r w:rsidRPr="4CDD30EC" w:rsidR="4CDD30EC">
        <w:rPr>
          <w:rFonts w:ascii="Times" w:hAnsi="Times"/>
          <w:sz w:val="22"/>
          <w:szCs w:val="22"/>
        </w:rPr>
        <w:t xml:space="preserve">], resulting in significant uncertainties and inconsistencies. </w:t>
      </w:r>
    </w:p>
    <w:p xmlns:wp14="http://schemas.microsoft.com/office/word/2010/wordml" w14:paraId="0A37501D" wp14:textId="77777777">
      <w:pPr>
        <w:pStyle w:val="Normal"/>
        <w:rPr>
          <w:rFonts w:ascii="Times" w:hAnsi="Times"/>
          <w:sz w:val="22"/>
          <w:szCs w:val="22"/>
        </w:rPr>
      </w:pPr>
      <w:r>
        <w:rPr/>
      </w:r>
    </w:p>
    <w:p xmlns:wp14="http://schemas.microsoft.com/office/word/2010/wordml" w14:paraId="18D685CE" wp14:textId="77777777">
      <w:pPr>
        <w:pStyle w:val="Normal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We are undertaking a coordinated experimental program to remeasure critical decay data using modern high-purity germanium detector arrays and γ</w:t>
      </w:r>
      <w:r>
        <w:rPr>
          <w:rFonts w:ascii="Times" w:hAnsi="Times"/>
          <w:sz w:val="22"/>
          <w:szCs w:val="22"/>
        </w:rPr>
        <w:t>-</w:t>
      </w:r>
      <w:r>
        <w:rPr>
          <w:rFonts w:ascii="Times" w:hAnsi="Times"/>
          <w:sz w:val="22"/>
          <w:szCs w:val="22"/>
        </w:rPr>
        <w:t>γ</w:t>
      </w:r>
      <w:r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 xml:space="preserve">coincidence techniques. These methods enable precise determination of γ-ray energies, intensities and decay schemes, substantially reducing systematic uncertainties and improving the reliability of fusion-relevant nuclear data. Radioactive sources will be produced through targeted proton-induced reactions at the BNL Tandem Van de Graaff facility and via neutron capture at the University of Massachusetts at Lowell Research Reactor. </w:t>
      </w:r>
    </w:p>
    <w:p xmlns:wp14="http://schemas.microsoft.com/office/word/2010/wordml" w14:paraId="5DAB6C7B" wp14:textId="77777777">
      <w:pPr>
        <w:pStyle w:val="Normal"/>
        <w:rPr>
          <w:rFonts w:ascii="Times" w:hAnsi="Times"/>
          <w:sz w:val="22"/>
          <w:szCs w:val="22"/>
        </w:rPr>
      </w:pPr>
      <w:r>
        <w:rPr/>
      </w:r>
    </w:p>
    <w:p xmlns:wp14="http://schemas.microsoft.com/office/word/2010/wordml" w14:paraId="468949D0" wp14:textId="407D5069">
      <w:pPr>
        <w:pStyle w:val="Normal"/>
        <w:rPr>
          <w:rFonts w:ascii="Times" w:hAnsi="Times"/>
          <w:sz w:val="22"/>
          <w:szCs w:val="22"/>
        </w:rPr>
      </w:pPr>
      <w:r w:rsidRPr="4CDD30EC" w:rsidR="4CDD30EC">
        <w:rPr>
          <w:rFonts w:ascii="Times" w:hAnsi="Times"/>
          <w:sz w:val="22"/>
          <w:szCs w:val="22"/>
        </w:rPr>
        <w:t xml:space="preserve">The project is currently at the beginning of Year-1. Monte Carlo modeling and final commissioning of the Decay Station </w:t>
      </w:r>
      <w:r w:rsidRPr="4CDD30EC" w:rsidR="4CDD30EC">
        <w:rPr>
          <w:rFonts w:ascii="Times" w:hAnsi="Times"/>
          <w:sz w:val="22"/>
          <w:szCs w:val="22"/>
        </w:rPr>
        <w:t>at</w:t>
      </w:r>
      <w:r w:rsidRPr="4CDD30EC" w:rsidR="4CDD30EC">
        <w:rPr>
          <w:rFonts w:ascii="Times" w:hAnsi="Times"/>
          <w:sz w:val="22"/>
          <w:szCs w:val="22"/>
        </w:rPr>
        <w:t xml:space="preserve"> the National Nuclear Data Center (NNDC)</w:t>
      </w:r>
      <w:r w:rsidRPr="4CDD30EC" w:rsidR="4CDD30EC">
        <w:rPr>
          <w:rFonts w:ascii="Times" w:hAnsi="Times"/>
          <w:sz w:val="22"/>
          <w:szCs w:val="22"/>
        </w:rPr>
        <w:t xml:space="preserve"> </w:t>
      </w:r>
      <w:r w:rsidRPr="4CDD30EC" w:rsidR="4CDD30EC">
        <w:rPr>
          <w:rFonts w:ascii="Times" w:hAnsi="Times"/>
          <w:sz w:val="22"/>
          <w:szCs w:val="22"/>
        </w:rPr>
        <w:t>are underway</w:t>
      </w:r>
      <w:r w:rsidRPr="4CDD30EC" w:rsidR="49B7EE64">
        <w:rPr>
          <w:rFonts w:ascii="Times" w:hAnsi="Times"/>
          <w:sz w:val="22"/>
          <w:szCs w:val="22"/>
        </w:rPr>
        <w:t xml:space="preserve"> [5]</w:t>
      </w:r>
      <w:r w:rsidRPr="4CDD30EC" w:rsidR="4CDD30EC">
        <w:rPr>
          <w:rFonts w:ascii="Times" w:hAnsi="Times"/>
          <w:sz w:val="22"/>
          <w:szCs w:val="22"/>
        </w:rPr>
        <w:t xml:space="preserve">, and the first decay assay is scheduled for February 2026. In this first measurement, two </w:t>
      </w:r>
      <w:r w:rsidRPr="4CDD30EC" w:rsidR="4CDD30EC">
        <w:rPr>
          <w:rFonts w:ascii="Times" w:hAnsi="Times"/>
          <w:sz w:val="22"/>
          <w:szCs w:val="22"/>
          <w:vertAlign w:val="superscript"/>
        </w:rPr>
        <w:t>187</w:t>
      </w:r>
      <w:r w:rsidRPr="4CDD30EC" w:rsidR="4CDD30EC">
        <w:rPr>
          <w:rFonts w:ascii="Times" w:hAnsi="Times"/>
          <w:sz w:val="22"/>
          <w:szCs w:val="22"/>
        </w:rPr>
        <w:t xml:space="preserve">W sources produced at the Lowell reactor will be assayed using the </w:t>
      </w:r>
      <w:r w:rsidRPr="4CDD30EC" w:rsidR="4CDD30EC">
        <w:rPr>
          <w:rFonts w:ascii="Times" w:hAnsi="Times"/>
          <w:sz w:val="22"/>
          <w:szCs w:val="22"/>
        </w:rPr>
        <w:t>Gamm</w:t>
      </w:r>
      <w:r w:rsidRPr="4CDD30EC" w:rsidR="4CDD30EC">
        <w:rPr>
          <w:rFonts w:ascii="Times" w:hAnsi="Times"/>
          <w:sz w:val="22"/>
          <w:szCs w:val="22"/>
        </w:rPr>
        <w:t>asphere</w:t>
      </w:r>
      <w:r w:rsidRPr="4CDD30EC" w:rsidR="4CDD30EC">
        <w:rPr>
          <w:rFonts w:ascii="Times" w:hAnsi="Times"/>
          <w:sz w:val="22"/>
          <w:szCs w:val="22"/>
        </w:rPr>
        <w:t xml:space="preserve"> arr</w:t>
      </w:r>
      <w:r w:rsidRPr="4CDD30EC" w:rsidR="4CDD30EC">
        <w:rPr>
          <w:rFonts w:ascii="Times" w:hAnsi="Times"/>
          <w:sz w:val="22"/>
          <w:szCs w:val="22"/>
        </w:rPr>
        <w:t>ay at Argonne National Laboratory and at the NNDC decay station. The resulting data will be incorporated into XUNDL and ENSDF, making it promptly accessible for fusion applications.</w:t>
      </w:r>
    </w:p>
    <w:p xmlns:wp14="http://schemas.microsoft.com/office/word/2010/wordml" w14:paraId="02EB378F" wp14:textId="77777777">
      <w:pPr>
        <w:pStyle w:val="Normal"/>
        <w:rPr>
          <w:rFonts w:ascii="Times" w:hAnsi="Times"/>
          <w:sz w:val="22"/>
          <w:szCs w:val="22"/>
        </w:rPr>
      </w:pPr>
      <w:r>
        <w:rPr>
          <w:rFonts w:ascii="Times" w:hAnsi="Times" w:cs="Calibri"/>
          <w:spacing w:val="-3"/>
          <w:sz w:val="22"/>
          <w:szCs w:val="22"/>
        </w:rPr>
      </w:r>
    </w:p>
    <w:p xmlns:wp14="http://schemas.microsoft.com/office/word/2010/wordml" w14:paraId="7021E8D9" wp14:textId="77777777">
      <w:pPr>
        <w:pStyle w:val="Normal"/>
        <w:numPr>
          <w:ilvl w:val="0"/>
          <w:numId w:val="0"/>
        </w:numPr>
        <w:tabs>
          <w:tab w:val="left" w:leader="none" w:pos="-720"/>
          <w:tab w:val="left" w:leader="none" w:pos="0"/>
          <w:tab w:val="left" w:leader="none" w:pos="720"/>
        </w:tabs>
        <w:suppressAutoHyphens w:val="true"/>
        <w:ind w:left="0" w:hanging="0"/>
        <w:rPr>
          <w:rFonts w:ascii="Times" w:hAnsi="Times" w:cs="Calibri"/>
          <w:spacing w:val="-3"/>
          <w:sz w:val="22"/>
          <w:szCs w:val="22"/>
        </w:rPr>
      </w:pPr>
      <w:r>
        <w:rPr>
          <w:rFonts w:ascii="Times" w:hAnsi="Times" w:cs="Calibri"/>
          <w:b/>
          <w:bCs/>
          <w:spacing w:val="-3"/>
          <w:sz w:val="22"/>
          <w:szCs w:val="22"/>
        </w:rPr>
        <w:t>References:</w:t>
      </w:r>
      <w:r>
        <w:rPr>
          <w:rFonts w:ascii="Times" w:hAnsi="Times" w:cs="Calibri"/>
          <w:spacing w:val="-3"/>
          <w:sz w:val="22"/>
          <w:szCs w:val="22"/>
        </w:rPr>
        <w:t xml:space="preserve"> </w:t>
      </w:r>
    </w:p>
    <w:p xmlns:wp14="http://schemas.microsoft.com/office/word/2010/wordml" w:rsidP="4CDD30EC" w14:paraId="19A7AE69" wp14:textId="66582B9F">
      <w:pPr>
        <w:pStyle w:val="Normal"/>
        <w:tabs>
          <w:tab w:val="left" w:leader="none" w:pos="0"/>
          <w:tab w:val="left" w:leader="none" w:pos="720"/>
        </w:tabs>
        <w:suppressAutoHyphens w:val="true"/>
        <w:ind w:left="0" w:hanging="0"/>
        <w:rPr>
          <w:rFonts w:ascii="Times" w:hAnsi="Times" w:cs="Calibri"/>
          <w:spacing w:val="-3"/>
          <w:sz w:val="22"/>
          <w:szCs w:val="22"/>
        </w:rPr>
      </w:pPr>
      <w:r w:rsidR="4CDD30EC">
        <w:rPr>
          <w:rFonts w:ascii="Times" w:hAnsi="Times" w:cs="Calibri"/>
          <w:spacing w:val="-3"/>
          <w:sz w:val="22"/>
          <w:szCs w:val="22"/>
        </w:rPr>
        <w:t xml:space="preserve">[1] Series, E.D., Packer, L.W. and Sublet, J.C., The European Activation File: EAF-2010 biological, clearance and transport libraries. [2] Gilbert, M.R., Sublet, J.C. and Turner, A., 2016. Handbook of activation, transmutation, and radiation damage properties of the elements and of ITER materials simulated using FISPACT-II &amp; TENDL-2015; ITER FW </w:t>
      </w:r>
      <w:r w:rsidR="4CDD30EC">
        <w:rPr>
          <w:rFonts w:ascii="Times" w:hAnsi="Times" w:cs="Calibri"/>
          <w:spacing w:val="-3"/>
          <w:sz w:val="22"/>
          <w:szCs w:val="22"/>
        </w:rPr>
        <w:t xml:space="preserve">armour</w:t>
      </w:r>
      <w:r w:rsidR="4CDD30EC">
        <w:rPr>
          <w:rFonts w:ascii="Times" w:hAnsi="Times" w:cs="Calibri"/>
          <w:spacing w:val="-3"/>
          <w:sz w:val="22"/>
          <w:szCs w:val="22"/>
        </w:rPr>
        <w:t xml:space="preserve"> focus. See </w:t>
      </w:r>
      <w:r w:rsidR="4CDD30EC">
        <w:rPr>
          <w:rFonts w:ascii="Times" w:hAnsi="Times" w:cs="Calibri"/>
          <w:spacing w:val="-3"/>
          <w:sz w:val="22"/>
          <w:szCs w:val="22"/>
        </w:rPr>
        <w:t xml:space="preserve">http://www.ccfe.ac.uk .</w:t>
      </w:r>
      <w:r w:rsidR="4CDD30EC">
        <w:rPr>
          <w:rFonts w:ascii="Times" w:hAnsi="Times" w:cs="Calibri"/>
          <w:spacing w:val="-3"/>
          <w:sz w:val="22"/>
          <w:szCs w:val="22"/>
        </w:rPr>
        <w:t xml:space="preserve"> </w:t>
      </w:r>
      <w:r w:rsidRPr="4CDD30EC" w:rsidR="0952983B">
        <w:rPr>
          <w:rFonts w:ascii="Times" w:hAnsi="Times" w:cs="Calibri"/>
          <w:sz w:val="22"/>
          <w:szCs w:val="22"/>
        </w:rPr>
        <w:t xml:space="preserve">[3] </w:t>
      </w:r>
      <w:r w:rsidRPr="4CDD30EC" w:rsidR="0952983B">
        <w:rPr>
          <w:rFonts w:ascii="Times" w:hAnsi="Times" w:cs="Calibri"/>
          <w:sz w:val="22"/>
          <w:szCs w:val="22"/>
        </w:rPr>
        <w:t>Basunia</w:t>
      </w:r>
      <w:r w:rsidRPr="4CDD30EC" w:rsidR="0952983B">
        <w:rPr>
          <w:rFonts w:ascii="Times" w:hAnsi="Times" w:cs="Calibri"/>
          <w:sz w:val="22"/>
          <w:szCs w:val="22"/>
        </w:rPr>
        <w:t>, M.S.</w:t>
      </w:r>
      <w:r w:rsidRPr="4CDD30EC" w:rsidR="0952983B">
        <w:rPr>
          <w:rFonts w:ascii="Times" w:hAnsi="Times" w:cs="Calibri"/>
          <w:sz w:val="22"/>
          <w:szCs w:val="22"/>
        </w:rPr>
        <w:t>,  2009</w:t>
      </w:r>
      <w:r w:rsidRPr="4CDD30EC" w:rsidR="0952983B">
        <w:rPr>
          <w:rFonts w:ascii="Times" w:hAnsi="Times" w:cs="Calibri"/>
          <w:sz w:val="22"/>
          <w:szCs w:val="22"/>
        </w:rPr>
        <w:t xml:space="preserve">. Nuclear Data Sheets for A = 187, Nuclear Data Sheets 110 (5), p. 999-1238. </w:t>
      </w:r>
      <w:r w:rsidRPr="4CDD30EC" w:rsidR="0952983B">
        <w:rPr>
          <w:rFonts w:ascii="Times" w:hAnsi="Times" w:cs="Calibri"/>
          <w:sz w:val="22"/>
          <w:szCs w:val="22"/>
        </w:rPr>
        <w:t xml:space="preserve">[4] Baglin, C.M., 2016. Nuclear Data Sheets for A = 183. </w:t>
      </w:r>
      <w:r w:rsidRPr="4CDD30EC" w:rsidR="0952983B">
        <w:rPr>
          <w:rFonts w:ascii="Times" w:hAnsi="Times" w:cs="Calibri"/>
          <w:sz w:val="22"/>
          <w:szCs w:val="22"/>
        </w:rPr>
        <w:t>Nucl</w:t>
      </w:r>
      <w:r w:rsidRPr="4CDD30EC" w:rsidR="0952983B">
        <w:rPr>
          <w:rFonts w:ascii="Times" w:hAnsi="Times" w:cs="Calibri"/>
          <w:sz w:val="22"/>
          <w:szCs w:val="22"/>
        </w:rPr>
        <w:t xml:space="preserve">. Data Sheets 134, 149. </w:t>
      </w:r>
      <w:r w:rsidRPr="4CDD30EC" w:rsidR="615F82AD">
        <w:rPr>
          <w:rFonts w:ascii="Times" w:hAnsi="Times" w:cs="Calibri"/>
          <w:sz w:val="22"/>
          <w:szCs w:val="22"/>
        </w:rPr>
        <w:t>[5] Su, Victoria, et al. Commissioning the NNDC Decay Station: A high-resolution α-γ coincidence detector for nuclear applications. Bulletin of the American Physical Society (2024).</w:t>
      </w:r>
    </w:p>
    <w:sectPr>
      <w:type w:val="nextPage"/>
      <w:pgSz w:w="12240" w:h="15840" w:orient="portrait"/>
      <w:pgMar w:top="1440" w:right="1440" w:bottom="1440" w:left="1440" w:header="0" w:footer="0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71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15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87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59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1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03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75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470" w:hanging="180"/>
      </w:pPr>
      <w:rPr/>
    </w:lvl>
    <w:nsid w:val="5330ca54"/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155c58c2"/>
  </w:abstract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30"/>
  <w:trackRevisions w:val="false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  <w14:docId w14:val="53311D85"/>
  <w15:docId w15:val="{BE0F5340-12EE-4EA8-94CF-4EBEC5D475B5}"/>
  <w:rsids>
    <w:rsidRoot w:val="0952983B"/>
    <w:rsid w:val="0952983B"/>
    <w:rsid w:val="137026AC"/>
    <w:rsid w:val="137026AC"/>
    <w:rsid w:val="171437F2"/>
    <w:rsid w:val="1C616DAD"/>
    <w:rsid w:val="2493B6B7"/>
    <w:rsid w:val="49B7EE64"/>
    <w:rsid w:val="4CDD30EC"/>
    <w:rsid w:val="5852FE8C"/>
    <w:rsid w:val="615F82AD"/>
    <w:rsid w:val="6D853E30"/>
    <w:rsid w:val="73766A72"/>
    <w:rsid w:val="75D31DCF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0941"/>
    <w:pPr>
      <w:widowControl/>
      <w:bidi w:val="0"/>
      <w:spacing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3665c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rsid w:val="0073665c"/>
    <w:rPr>
      <w:rFonts w:ascii="Courier" w:hAnsi="Courier" w:eastAsia="Times New Roman" w:cs="Times New Roman"/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73665c"/>
    <w:rPr>
      <w:rFonts w:ascii="Courier" w:hAnsi="Courier" w:eastAsia="Times New Roman" w:cs="Times New Roman"/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0e6c84"/>
    <w:pPr>
      <w:spacing w:before="0" w:after="0"/>
      <w:ind w:left="720"/>
      <w:contextualSpacing/>
    </w:pPr>
    <w:rPr/>
  </w:style>
  <w:style w:type="paragraph" w:styleId="AnnotationText">
    <w:name w:val="Annotation Text"/>
    <w:basedOn w:val="Normal"/>
    <w:link w:val="CommentTextChar"/>
    <w:uiPriority w:val="99"/>
    <w:semiHidden/>
    <w:unhideWhenUsed/>
    <w:rsid w:val="0073665c"/>
    <w:pPr/>
    <w:rPr>
      <w:sz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73665c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2025-10-28T16:39:00.0000000Z</dcterms:created>
  <dc:creator>Adil Akkouch</dc:creator>
  <dc:description/>
  <dc:language>en-US</dc:language>
  <lastModifiedBy>Mattera, Andrea</lastModifiedBy>
  <dcterms:modified xsi:type="dcterms:W3CDTF">2026-01-05T17:41:27.1546865Z</dcterms:modified>
  <revision>11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