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Title: Comprehensive measurement of the γ-ray strength function in even-even stable Mo isotopes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Schaedig, Logan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Ayangeakaa, Akaa Daniel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Lyons, Stephanie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Argo, Evan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Beskar, Brody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Finch, Sean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Gribble, David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Idoko, Favour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James, Xavier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Janssens, Robert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Johnson, Samantha R.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Kowalewski, Tyler M.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Lee, Michelle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Psaltis, Thanassis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Richard, Andrea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Saracino, Antonella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Sensharma, Nirupama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Song, Kaixin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6,2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Tang, Jiahao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Taylor, Trinity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6,2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Tonchev, Anton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Vanhoy, Jeff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Voinov, Alexander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, Zenelaj, Bajron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superscript"/>
          <w:rtl w:val="0"/>
        </w:rPr>
        <w:t xml:space="preserve">1,2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1) Department of Physics and Astronomy, University of North Carolina Chapel Hill, NC 27599</w:t>
      </w:r>
    </w:p>
    <w:p w:rsidR="00000000" w:rsidDel="00000000" w:rsidP="00000000" w:rsidRDefault="00000000" w:rsidRPr="00000000" w14:paraId="00000005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2) Triangle Universities Nuclear Laboratory, Duke University, Durham, NC 27708, USA</w:t>
      </w:r>
    </w:p>
    <w:p w:rsidR="00000000" w:rsidDel="00000000" w:rsidP="00000000" w:rsidRDefault="00000000" w:rsidRPr="00000000" w14:paraId="00000006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3) Pacific Northwest Laboratory (PNNL)</w:t>
      </w:r>
    </w:p>
    <w:p w:rsidR="00000000" w:rsidDel="00000000" w:rsidP="00000000" w:rsidRDefault="00000000" w:rsidRPr="00000000" w14:paraId="00000007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4) Physics &amp; Astronomy Department, Ohio University</w:t>
      </w:r>
    </w:p>
    <w:p w:rsidR="00000000" w:rsidDel="00000000" w:rsidP="00000000" w:rsidRDefault="00000000" w:rsidRPr="00000000" w14:paraId="00000008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5) Argonne National Laboratory (ANL)</w:t>
      </w:r>
    </w:p>
    <w:p w:rsidR="00000000" w:rsidDel="00000000" w:rsidP="00000000" w:rsidRDefault="00000000" w:rsidRPr="00000000" w14:paraId="00000009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6) Department of Physics and Astronomy, North Carolina State University</w:t>
      </w:r>
    </w:p>
    <w:p w:rsidR="00000000" w:rsidDel="00000000" w:rsidP="00000000" w:rsidRDefault="00000000" w:rsidRPr="00000000" w14:paraId="0000000A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7) Nuclear and Chemical Sciences Division, Lawrence Livermore National Laboratory, Livermore, California 94550, USA</w:t>
      </w:r>
    </w:p>
    <w:p w:rsidR="00000000" w:rsidDel="00000000" w:rsidP="00000000" w:rsidRDefault="00000000" w:rsidRPr="00000000" w14:paraId="0000000B">
      <w:pPr>
        <w:spacing w:line="360" w:lineRule="auto"/>
        <w:ind w:left="1440" w:firstLine="0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8) Physics Department, United States Naval Academy (USNA)</w:t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-720"/>
          <w:tab w:val="left" w:leader="none" w:pos="0"/>
          <w:tab w:val="left" w:leader="none" w:pos="720"/>
        </w:tabs>
        <w:rPr>
          <w:rFonts w:ascii="Times" w:cs="Times" w:eastAsia="Times" w:hAnsi="Times"/>
          <w:sz w:val="22"/>
          <w:szCs w:val="22"/>
        </w:rPr>
      </w:pP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Reliable knowledge of the γ-ray strength function (γSF) is essential for constraining radiative neutron-capture cross sections in Hauser–Feshbach calculations that underpin astrophysical s- and r-process models. Existing γSF data for the Mo isotopic chain remain sparse and sometimes inconsistent, particularly below the neutron separation energy where the γSF is most critical. To address this, a nuclear resonance fluorescence (NRF) study of </w:t>
      </w:r>
      <w:r w:rsidDel="00000000" w:rsidR="00000000" w:rsidRPr="00000000">
        <w:rPr>
          <w:rFonts w:ascii="Times" w:cs="Times" w:eastAsia="Times" w:hAnsi="Times"/>
          <w:sz w:val="22"/>
          <w:szCs w:val="22"/>
          <w:vertAlign w:val="superscript"/>
          <w:rtl w:val="0"/>
        </w:rPr>
        <w:t xml:space="preserve">98</w:t>
      </w:r>
      <w:r w:rsidDel="00000000" w:rsidR="00000000" w:rsidRPr="00000000">
        <w:rPr>
          <w:rFonts w:ascii="Times" w:cs="Times" w:eastAsia="Times" w:hAnsi="Times"/>
          <w:sz w:val="22"/>
          <w:szCs w:val="22"/>
          <w:rtl w:val="0"/>
        </w:rPr>
        <w:t xml:space="preserve">Mo was performed at the HIγS facility using intense, linearly polarized, quasi-monochromatic photon beams to selectively excite dipole states. Scattered γ rays were measured with the high-granularity Clover Array in a polarization-sensitive geometry, enabling firm dipole spin- and parity assignments and sensitivity to both elastic and inelastic channels. The resulting yields will be used to extract model-independent photoabsorption cross sections and γSFs as part of a broader campaign across the stable Mo isotopes. These constraints will improve statistical-model predictions of neutron-capture reaction rates relevant to nucleosynthesis. Preliminary results will be presented.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