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F19" w14:textId="63715C69" w:rsidR="00E90941" w:rsidRDefault="00FA2604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Multi-Channel Study of Alpha-Induced Reactions on Light Nuclei</w:t>
      </w:r>
    </w:p>
    <w:p w14:paraId="01D29530" w14:textId="193FC654" w:rsidR="00E90941" w:rsidRDefault="00FA2604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Sorensen</w:t>
      </w:r>
      <w:r w:rsidR="00B33F9B"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Maxwell</w:t>
      </w:r>
      <w:r w:rsidR="00B33F9B" w:rsidRPr="00B33F9B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 xml:space="preserve">Presenting on behalf of the (α,n) </w:t>
      </w:r>
      <w:r w:rsidR="00230DB4">
        <w:rPr>
          <w:rFonts w:ascii="Times New Roman" w:hAnsi="Times New Roman"/>
          <w:b/>
          <w:bCs/>
          <w:sz w:val="22"/>
          <w:szCs w:val="22"/>
        </w:rPr>
        <w:t>c</w:t>
      </w:r>
      <w:r>
        <w:rPr>
          <w:rFonts w:ascii="Times New Roman" w:hAnsi="Times New Roman"/>
          <w:b/>
          <w:bCs/>
          <w:sz w:val="22"/>
          <w:szCs w:val="22"/>
        </w:rPr>
        <w:t>ollaboration</w:t>
      </w:r>
    </w:p>
    <w:p w14:paraId="4663252C" w14:textId="17364815" w:rsidR="000E6C84" w:rsidRDefault="00FA2604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University of Notre Dame</w:t>
      </w:r>
      <w:r w:rsidR="00E45F8E">
        <w:rPr>
          <w:rFonts w:ascii="Times New Roman" w:hAnsi="Times New Roman"/>
          <w:b/>
          <w:bCs/>
          <w:sz w:val="22"/>
          <w:szCs w:val="22"/>
        </w:rPr>
        <w:t>, Physics and Astronomy Department</w:t>
      </w:r>
    </w:p>
    <w:p w14:paraId="7CA096A2" w14:textId="77777777" w:rsidR="00E90941" w:rsidRDefault="00E90941" w:rsidP="00260396">
      <w:pPr>
        <w:ind w:hanging="270"/>
        <w:rPr>
          <w:rFonts w:ascii="Times New Roman" w:hAnsi="Times New Roman"/>
          <w:b/>
          <w:bCs/>
          <w:sz w:val="22"/>
          <w:szCs w:val="22"/>
        </w:rPr>
      </w:pPr>
    </w:p>
    <w:p w14:paraId="12CF2885" w14:textId="255FC50D" w:rsidR="0030298D" w:rsidRDefault="00FA2604" w:rsidP="00E90941">
      <w:pPr>
        <w:rPr>
          <w:rFonts w:ascii="Times" w:hAnsi="Times"/>
          <w:sz w:val="22"/>
          <w:szCs w:val="22"/>
        </w:rPr>
      </w:pPr>
      <w:r w:rsidRPr="00FA2604">
        <w:rPr>
          <w:rFonts w:ascii="Times New Roman" w:hAnsi="Times New Roman"/>
          <w:sz w:val="22"/>
          <w:szCs w:val="22"/>
        </w:rPr>
        <w:t xml:space="preserve">Alpha-induced neutron production </w:t>
      </w:r>
      <w:r w:rsidR="005C734F">
        <w:rPr>
          <w:rFonts w:ascii="Times New Roman" w:hAnsi="Times New Roman"/>
          <w:sz w:val="22"/>
          <w:szCs w:val="22"/>
        </w:rPr>
        <w:t xml:space="preserve">play an important role in </w:t>
      </w:r>
      <w:r w:rsidR="005C734F">
        <w:rPr>
          <w:rFonts w:ascii="Times New Roman" w:hAnsi="Times New Roman"/>
          <w:sz w:val="22"/>
          <w:szCs w:val="22"/>
        </w:rPr>
        <w:t>nondestructive assays of nuclear materials [</w:t>
      </w:r>
      <w:r w:rsidR="005C734F">
        <w:rPr>
          <w:rFonts w:ascii="Times New Roman" w:hAnsi="Times New Roman"/>
          <w:sz w:val="22"/>
          <w:szCs w:val="22"/>
        </w:rPr>
        <w:t>1</w:t>
      </w:r>
      <w:r w:rsidR="005C734F">
        <w:rPr>
          <w:rFonts w:ascii="Times New Roman" w:hAnsi="Times New Roman"/>
          <w:sz w:val="22"/>
          <w:szCs w:val="22"/>
        </w:rPr>
        <w:t>]</w:t>
      </w:r>
      <w:r w:rsidR="005C734F" w:rsidRPr="00FA2604">
        <w:rPr>
          <w:rFonts w:ascii="Times New Roman" w:hAnsi="Times New Roman"/>
          <w:sz w:val="22"/>
          <w:szCs w:val="22"/>
        </w:rPr>
        <w:t>.</w:t>
      </w:r>
      <w:r w:rsidR="005C734F">
        <w:rPr>
          <w:rFonts w:ascii="Times New Roman" w:hAnsi="Times New Roman"/>
          <w:sz w:val="22"/>
          <w:szCs w:val="22"/>
        </w:rPr>
        <w:t xml:space="preserve"> </w:t>
      </w:r>
      <w:r w:rsidR="005C734F">
        <w:rPr>
          <w:rFonts w:ascii="Times New Roman" w:hAnsi="Times New Roman"/>
          <w:sz w:val="22"/>
          <w:szCs w:val="22"/>
        </w:rPr>
        <w:t xml:space="preserve">With many light nuclei often </w:t>
      </w:r>
      <w:r w:rsidR="00F14B2E">
        <w:rPr>
          <w:rFonts w:ascii="Times New Roman" w:hAnsi="Times New Roman"/>
          <w:sz w:val="22"/>
          <w:szCs w:val="22"/>
        </w:rPr>
        <w:t xml:space="preserve">in compound with or </w:t>
      </w:r>
      <w:proofErr w:type="gramStart"/>
      <w:r w:rsidR="00F14B2E">
        <w:rPr>
          <w:rFonts w:ascii="Times New Roman" w:hAnsi="Times New Roman"/>
          <w:sz w:val="22"/>
          <w:szCs w:val="22"/>
        </w:rPr>
        <w:t>in close proximity to</w:t>
      </w:r>
      <w:proofErr w:type="gramEnd"/>
      <w:r w:rsidR="00F14B2E">
        <w:rPr>
          <w:rFonts w:ascii="Times New Roman" w:hAnsi="Times New Roman"/>
          <w:sz w:val="22"/>
          <w:szCs w:val="22"/>
        </w:rPr>
        <w:t xml:space="preserve"> </w:t>
      </w:r>
      <w:r w:rsidR="005C734F">
        <w:rPr>
          <w:rFonts w:ascii="Times New Roman" w:hAnsi="Times New Roman"/>
          <w:sz w:val="22"/>
          <w:szCs w:val="22"/>
        </w:rPr>
        <w:t xml:space="preserve">alpha emitting material the (alpha, n) reactions provide both signatures from the directly emitted neutrons, </w:t>
      </w:r>
      <w:r w:rsidR="00670D29">
        <w:rPr>
          <w:rFonts w:ascii="Times New Roman" w:hAnsi="Times New Roman"/>
          <w:sz w:val="22"/>
          <w:szCs w:val="22"/>
        </w:rPr>
        <w:t>and</w:t>
      </w:r>
      <w:r w:rsidR="005C734F">
        <w:rPr>
          <w:rFonts w:ascii="Times New Roman" w:hAnsi="Times New Roman"/>
          <w:sz w:val="22"/>
          <w:szCs w:val="22"/>
        </w:rPr>
        <w:t xml:space="preserve"> from secondary gamma-ray emission.  In addition, </w:t>
      </w:r>
      <w:r w:rsidR="005C734F">
        <w:rPr>
          <w:rFonts w:ascii="Times New Roman" w:hAnsi="Times New Roman"/>
          <w:sz w:val="22"/>
          <w:szCs w:val="22"/>
        </w:rPr>
        <w:t>(α, n)</w:t>
      </w:r>
      <w:r w:rsidR="005C734F">
        <w:rPr>
          <w:rFonts w:ascii="Times New Roman" w:hAnsi="Times New Roman"/>
          <w:sz w:val="22"/>
          <w:szCs w:val="22"/>
        </w:rPr>
        <w:t xml:space="preserve"> reactions can also be a</w:t>
      </w:r>
      <w:r w:rsidRPr="00FA2604">
        <w:rPr>
          <w:rFonts w:ascii="Times New Roman" w:hAnsi="Times New Roman"/>
          <w:sz w:val="22"/>
          <w:szCs w:val="22"/>
        </w:rPr>
        <w:t xml:space="preserve"> source of neutrons in both stellar and nuclear energy settings, as well as serving as a mirror to (n, </w:t>
      </w:r>
      <w:r w:rsidR="00E45F8E">
        <w:rPr>
          <w:rFonts w:ascii="Times New Roman" w:hAnsi="Times New Roman"/>
          <w:sz w:val="22"/>
          <w:szCs w:val="22"/>
        </w:rPr>
        <w:t>α</w:t>
      </w:r>
      <w:r w:rsidRPr="00FA2604">
        <w:rPr>
          <w:rFonts w:ascii="Times New Roman" w:hAnsi="Times New Roman"/>
          <w:sz w:val="22"/>
          <w:szCs w:val="22"/>
        </w:rPr>
        <w:t>) reactions</w:t>
      </w:r>
      <w:r w:rsidR="005C734F">
        <w:rPr>
          <w:rFonts w:ascii="Times New Roman" w:hAnsi="Times New Roman"/>
          <w:sz w:val="22"/>
          <w:szCs w:val="22"/>
        </w:rPr>
        <w:t xml:space="preserve">. </w:t>
      </w:r>
      <w:r w:rsidR="00230DB4">
        <w:rPr>
          <w:rFonts w:ascii="Times New Roman" w:hAnsi="Times New Roman"/>
          <w:sz w:val="22"/>
          <w:szCs w:val="22"/>
        </w:rPr>
        <w:t>Significant</w:t>
      </w:r>
      <w:r>
        <w:rPr>
          <w:rFonts w:ascii="Times New Roman" w:hAnsi="Times New Roman"/>
          <w:sz w:val="22"/>
          <w:szCs w:val="22"/>
        </w:rPr>
        <w:t xml:space="preserve"> systematic errors, alongside gaps in the data hinder nuclear applications</w:t>
      </w:r>
      <w:r w:rsidR="00670D29">
        <w:rPr>
          <w:rFonts w:ascii="Times New Roman" w:hAnsi="Times New Roman"/>
          <w:sz w:val="22"/>
          <w:szCs w:val="22"/>
        </w:rPr>
        <w:t xml:space="preserve"> [1]</w:t>
      </w:r>
      <w:r>
        <w:rPr>
          <w:rFonts w:ascii="Times New Roman" w:hAnsi="Times New Roman"/>
          <w:sz w:val="22"/>
          <w:szCs w:val="22"/>
        </w:rPr>
        <w:t>.  A</w:t>
      </w:r>
      <w:r w:rsidR="00F14B2E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 xml:space="preserve"> (</w:t>
      </w:r>
      <w:r w:rsidR="00E45F8E">
        <w:rPr>
          <w:rFonts w:ascii="Times New Roman" w:hAnsi="Times New Roman"/>
          <w:sz w:val="22"/>
          <w:szCs w:val="22"/>
        </w:rPr>
        <w:t>α</w:t>
      </w:r>
      <w:r>
        <w:rPr>
          <w:rFonts w:ascii="Times New Roman" w:hAnsi="Times New Roman"/>
          <w:sz w:val="22"/>
          <w:szCs w:val="22"/>
        </w:rPr>
        <w:t xml:space="preserve">, n) measurement campaign is currently underway to better measure </w:t>
      </w:r>
      <w:r w:rsidR="00230DB4">
        <w:rPr>
          <w:rFonts w:ascii="Times New Roman" w:hAnsi="Times New Roman"/>
          <w:sz w:val="22"/>
          <w:szCs w:val="22"/>
        </w:rPr>
        <w:t>a subset of these</w:t>
      </w:r>
      <w:r>
        <w:rPr>
          <w:rFonts w:ascii="Times New Roman" w:hAnsi="Times New Roman"/>
          <w:sz w:val="22"/>
          <w:szCs w:val="22"/>
        </w:rPr>
        <w:t xml:space="preserve"> reactions</w:t>
      </w:r>
      <w:r w:rsidR="00230DB4">
        <w:rPr>
          <w:rFonts w:ascii="Times New Roman" w:hAnsi="Times New Roman"/>
          <w:sz w:val="22"/>
          <w:szCs w:val="22"/>
        </w:rPr>
        <w:t>. This campaign</w:t>
      </w:r>
      <w:r>
        <w:rPr>
          <w:rFonts w:ascii="Times New Roman" w:hAnsi="Times New Roman"/>
          <w:sz w:val="22"/>
          <w:szCs w:val="22"/>
        </w:rPr>
        <w:t xml:space="preserve"> utiliz</w:t>
      </w:r>
      <w:r w:rsidR="00230DB4">
        <w:rPr>
          <w:rFonts w:ascii="Times New Roman" w:hAnsi="Times New Roman"/>
          <w:sz w:val="22"/>
          <w:szCs w:val="22"/>
        </w:rPr>
        <w:t>es</w:t>
      </w:r>
      <w:r>
        <w:rPr>
          <w:rFonts w:ascii="Times New Roman" w:hAnsi="Times New Roman"/>
          <w:sz w:val="22"/>
          <w:szCs w:val="22"/>
        </w:rPr>
        <w:t xml:space="preserve"> multiple exit channels</w:t>
      </w:r>
      <w:r w:rsidR="00230DB4">
        <w:rPr>
          <w:rFonts w:ascii="Times New Roman" w:hAnsi="Times New Roman"/>
          <w:sz w:val="22"/>
          <w:szCs w:val="22"/>
        </w:rPr>
        <w:t xml:space="preserve"> (neutron, </w:t>
      </w:r>
      <w:r w:rsidR="00E45F8E">
        <w:rPr>
          <w:rFonts w:ascii="Times New Roman" w:hAnsi="Times New Roman"/>
          <w:sz w:val="22"/>
          <w:szCs w:val="22"/>
        </w:rPr>
        <w:t>γ</w:t>
      </w:r>
      <w:r w:rsidR="00230DB4">
        <w:rPr>
          <w:rFonts w:ascii="Times New Roman" w:hAnsi="Times New Roman"/>
          <w:sz w:val="22"/>
          <w:szCs w:val="22"/>
        </w:rPr>
        <w:t>-ray, charged particle)</w:t>
      </w:r>
      <w:r>
        <w:rPr>
          <w:rFonts w:ascii="Times New Roman" w:hAnsi="Times New Roman"/>
          <w:sz w:val="22"/>
          <w:szCs w:val="22"/>
        </w:rPr>
        <w:t xml:space="preserve"> and detection systems to holistically measure the reaction system</w:t>
      </w:r>
      <w:r w:rsidR="00230DB4">
        <w:rPr>
          <w:rFonts w:ascii="Times New Roman" w:hAnsi="Times New Roman"/>
          <w:sz w:val="22"/>
          <w:szCs w:val="22"/>
        </w:rPr>
        <w:t xml:space="preserve"> and thus</w:t>
      </w:r>
      <w:r>
        <w:rPr>
          <w:rFonts w:ascii="Times New Roman" w:hAnsi="Times New Roman"/>
          <w:sz w:val="22"/>
          <w:szCs w:val="22"/>
        </w:rPr>
        <w:t xml:space="preserve"> understand </w:t>
      </w:r>
      <w:r w:rsidR="00230DB4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isolate potential sources of systematic error.  </w:t>
      </w:r>
      <w:r w:rsidR="00F14B2E" w:rsidRPr="00F14B2E">
        <w:rPr>
          <w:rFonts w:ascii="Times New Roman" w:hAnsi="Times New Roman"/>
          <w:sz w:val="22"/>
          <w:szCs w:val="22"/>
        </w:rPr>
        <w:t xml:space="preserve">An overview of the experimental </w:t>
      </w:r>
      <w:r w:rsidR="00F14B2E">
        <w:rPr>
          <w:rFonts w:ascii="Times New Roman" w:hAnsi="Times New Roman"/>
          <w:sz w:val="22"/>
          <w:szCs w:val="22"/>
        </w:rPr>
        <w:t>setups</w:t>
      </w:r>
      <w:r w:rsidR="00F14B2E" w:rsidRPr="00F14B2E">
        <w:rPr>
          <w:rFonts w:ascii="Times New Roman" w:hAnsi="Times New Roman"/>
          <w:sz w:val="22"/>
          <w:szCs w:val="22"/>
        </w:rPr>
        <w:t xml:space="preserve"> and measurement techniques will be presented</w:t>
      </w:r>
      <w:r w:rsidR="00F14B2E">
        <w:rPr>
          <w:rFonts w:ascii="Times New Roman" w:hAnsi="Times New Roman"/>
          <w:sz w:val="22"/>
          <w:szCs w:val="22"/>
        </w:rPr>
        <w:t>.</w:t>
      </w:r>
    </w:p>
    <w:p w14:paraId="630DD776" w14:textId="5052A40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633F665E" w14:textId="79FA1B82" w:rsid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b/>
          <w:bCs/>
          <w:spacing w:val="-3"/>
          <w:sz w:val="22"/>
          <w:szCs w:val="22"/>
        </w:rPr>
        <w:t>References</w:t>
      </w:r>
      <w:r w:rsidR="00230DB4">
        <w:rPr>
          <w:rFonts w:ascii="Times" w:hAnsi="Times" w:cs="Calibri"/>
          <w:b/>
          <w:bCs/>
          <w:spacing w:val="-3"/>
          <w:sz w:val="22"/>
          <w:szCs w:val="22"/>
        </w:rPr>
        <w:t>:</w:t>
      </w:r>
    </w:p>
    <w:p w14:paraId="50615B3C" w14:textId="632F2060" w:rsidR="00E45F8E" w:rsidRPr="00E45F8E" w:rsidRDefault="00E45F8E" w:rsidP="00E45F8E">
      <w:p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 xml:space="preserve"> [</w:t>
      </w:r>
      <w:r w:rsidR="005C734F">
        <w:rPr>
          <w:rFonts w:ascii="Times" w:hAnsi="Times" w:cs="Calibri"/>
          <w:spacing w:val="-3"/>
          <w:sz w:val="22"/>
          <w:szCs w:val="22"/>
        </w:rPr>
        <w:t>1</w:t>
      </w:r>
      <w:r>
        <w:rPr>
          <w:rFonts w:ascii="Times" w:hAnsi="Times" w:cs="Calibri"/>
          <w:spacing w:val="-3"/>
          <w:sz w:val="22"/>
          <w:szCs w:val="22"/>
        </w:rPr>
        <w:t xml:space="preserve">] </w:t>
      </w:r>
      <w:r w:rsidRPr="00E45F8E">
        <w:rPr>
          <w:rFonts w:ascii="Times" w:hAnsi="Times" w:cs="Calibri"/>
          <w:spacing w:val="-3"/>
          <w:sz w:val="22"/>
          <w:szCs w:val="22"/>
        </w:rPr>
        <w:t xml:space="preserve">C.E. Romano, </w:t>
      </w:r>
      <w:r w:rsidRPr="00E45F8E">
        <w:rPr>
          <w:rFonts w:ascii="Times" w:hAnsi="Times" w:cs="Calibri"/>
          <w:i/>
          <w:iCs/>
          <w:spacing w:val="-3"/>
          <w:sz w:val="22"/>
          <w:szCs w:val="22"/>
        </w:rPr>
        <w:t>et al</w:t>
      </w:r>
      <w:r w:rsidRPr="00E45F8E">
        <w:rPr>
          <w:rFonts w:ascii="Times" w:hAnsi="Times" w:cs="Calibri"/>
          <w:spacing w:val="-3"/>
          <w:sz w:val="22"/>
          <w:szCs w:val="22"/>
        </w:rPr>
        <w:t>., (</w:t>
      </w:r>
      <w:r w:rsidRPr="00E45F8E">
        <w:rPr>
          <w:rFonts w:ascii="Cambria Math" w:hAnsi="Cambria Math" w:cs="Cambria Math"/>
          <w:spacing w:val="-3"/>
          <w:sz w:val="22"/>
          <w:szCs w:val="22"/>
        </w:rPr>
        <w:t>𝛼</w:t>
      </w:r>
      <w:r w:rsidRPr="00E45F8E">
        <w:rPr>
          <w:rFonts w:ascii="Times" w:hAnsi="Times" w:cs="Calibri"/>
          <w:spacing w:val="-3"/>
          <w:sz w:val="22"/>
          <w:szCs w:val="22"/>
        </w:rPr>
        <w:t xml:space="preserve">, </w:t>
      </w:r>
      <w:r w:rsidRPr="00E45F8E">
        <w:rPr>
          <w:rFonts w:ascii="Cambria Math" w:hAnsi="Cambria Math" w:cs="Cambria Math"/>
          <w:spacing w:val="-3"/>
          <w:sz w:val="22"/>
          <w:szCs w:val="22"/>
        </w:rPr>
        <w:t>𝑛</w:t>
      </w:r>
      <w:r w:rsidRPr="00E45F8E">
        <w:rPr>
          <w:rFonts w:ascii="Times" w:hAnsi="Times" w:cs="Calibri"/>
          <w:spacing w:val="-3"/>
          <w:sz w:val="22"/>
          <w:szCs w:val="22"/>
        </w:rPr>
        <w:t xml:space="preserve">) nuclear data scoping study. Technical Report. Oak Ridge National Laboratory (ORNL), (2020). URL: </w:t>
      </w:r>
      <w:hyperlink r:id="rId5" w:history="1">
        <w:r w:rsidRPr="00E45F8E">
          <w:rPr>
            <w:rStyle w:val="Hyperlink"/>
            <w:rFonts w:ascii="Times" w:hAnsi="Times" w:cs="Calibri"/>
            <w:spacing w:val="-3"/>
            <w:sz w:val="22"/>
            <w:szCs w:val="22"/>
          </w:rPr>
          <w:t>https://www.osti.gov/biblio/1771892</w:t>
        </w:r>
      </w:hyperlink>
    </w:p>
    <w:p w14:paraId="6A698B3D" w14:textId="41F5EAD5" w:rsidR="00230DB4" w:rsidRDefault="00230DB4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477861D1" w14:textId="77777777" w:rsidR="00E45F8E" w:rsidRPr="00E90941" w:rsidRDefault="00E45F8E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56F48FFC" w14:textId="1473B3DB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sectPr w:rsidR="00E90941" w:rsidRPr="00E90941" w:rsidSect="00E9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CC"/>
    <w:multiLevelType w:val="hybridMultilevel"/>
    <w:tmpl w:val="8FC29B98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7E1AC5"/>
    <w:multiLevelType w:val="hybridMultilevel"/>
    <w:tmpl w:val="50925BBE"/>
    <w:lvl w:ilvl="0" w:tplc="EAE27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B091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64EA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09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2CF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505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AF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6E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261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86079266">
    <w:abstractNumId w:val="2"/>
  </w:num>
  <w:num w:numId="2" w16cid:durableId="1539246071">
    <w:abstractNumId w:val="0"/>
  </w:num>
  <w:num w:numId="3" w16cid:durableId="76180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E6C84"/>
    <w:rsid w:val="00145FF3"/>
    <w:rsid w:val="00230DB4"/>
    <w:rsid w:val="00245294"/>
    <w:rsid w:val="00260396"/>
    <w:rsid w:val="0030298D"/>
    <w:rsid w:val="00312E8A"/>
    <w:rsid w:val="00337CFA"/>
    <w:rsid w:val="00354341"/>
    <w:rsid w:val="00364E21"/>
    <w:rsid w:val="00450B61"/>
    <w:rsid w:val="005B5A0A"/>
    <w:rsid w:val="005C734F"/>
    <w:rsid w:val="005E1ECA"/>
    <w:rsid w:val="00604FC4"/>
    <w:rsid w:val="00670D29"/>
    <w:rsid w:val="0070783E"/>
    <w:rsid w:val="0073665C"/>
    <w:rsid w:val="008B3440"/>
    <w:rsid w:val="008D294A"/>
    <w:rsid w:val="009D2305"/>
    <w:rsid w:val="00A56B8C"/>
    <w:rsid w:val="00A9024B"/>
    <w:rsid w:val="00B33F9B"/>
    <w:rsid w:val="00BC18A3"/>
    <w:rsid w:val="00C058CA"/>
    <w:rsid w:val="00CE037C"/>
    <w:rsid w:val="00D10936"/>
    <w:rsid w:val="00D625EE"/>
    <w:rsid w:val="00D660C4"/>
    <w:rsid w:val="00E45F8E"/>
    <w:rsid w:val="00E90941"/>
    <w:rsid w:val="00F14B2E"/>
    <w:rsid w:val="00F51489"/>
    <w:rsid w:val="00FA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034CAC35-8F75-47FB-A7A9-23EE8704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5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5C"/>
    <w:rPr>
      <w:rFonts w:ascii="Courier" w:eastAsia="Times New Roman" w:hAnsi="Courier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5F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ti.gov/biblio/17718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Maxwell Sorensen</cp:lastModifiedBy>
  <cp:revision>5</cp:revision>
  <dcterms:created xsi:type="dcterms:W3CDTF">2025-10-28T16:39:00Z</dcterms:created>
  <dcterms:modified xsi:type="dcterms:W3CDTF">2026-01-08T19:11:00Z</dcterms:modified>
</cp:coreProperties>
</file>