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6709B008" w:rsidR="00E90941" w:rsidRDefault="00E90941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E90941">
        <w:rPr>
          <w:rFonts w:ascii="Times New Roman" w:hAnsi="Times New Roman"/>
          <w:b/>
          <w:bCs/>
          <w:szCs w:val="24"/>
        </w:rPr>
        <w:t xml:space="preserve"> </w:t>
      </w:r>
      <w:r w:rsidR="008D06FC" w:rsidRPr="008D06FC">
        <w:rPr>
          <w:rFonts w:ascii="Times New Roman" w:hAnsi="Times New Roman"/>
          <w:b/>
          <w:bCs/>
          <w:szCs w:val="24"/>
        </w:rPr>
        <w:t>Constraining capture cross sections using proton inelastic scattering as a surrogate reaction</w:t>
      </w:r>
    </w:p>
    <w:p w14:paraId="01D29530" w14:textId="3CF14CFD" w:rsidR="00E90941" w:rsidRPr="008D06FC" w:rsidRDefault="008D06FC" w:rsidP="00E90941">
      <w:pPr>
        <w:spacing w:line="360" w:lineRule="auto"/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b/>
          <w:bCs/>
          <w:sz w:val="22"/>
          <w:szCs w:val="22"/>
        </w:rPr>
        <w:t>Thapa</w:t>
      </w:r>
      <w:r w:rsidR="00B33F9B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Aaina</w:t>
      </w:r>
      <w:proofErr w:type="gramStart"/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Escher</w:t>
      </w:r>
      <w:proofErr w:type="gramEnd"/>
      <w:r w:rsidR="00B33F9B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Jutta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Chimanski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Emanuel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>, Gorton, Oliver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Dupius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Marc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3,4</w:t>
      </w:r>
      <w:r>
        <w:rPr>
          <w:rFonts w:ascii="Times New Roman" w:hAnsi="Times New Roman"/>
          <w:b/>
          <w:bCs/>
          <w:sz w:val="22"/>
          <w:szCs w:val="22"/>
        </w:rPr>
        <w:t>, In, Eun Jin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5</w:t>
      </w:r>
      <w:r>
        <w:rPr>
          <w:rFonts w:ascii="Times New Roman" w:hAnsi="Times New Roman"/>
          <w:b/>
          <w:bCs/>
          <w:sz w:val="22"/>
          <w:szCs w:val="22"/>
        </w:rPr>
        <w:t>, Ota, Shuya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Péru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Sophie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3,4</w:t>
      </w:r>
      <w:r>
        <w:rPr>
          <w:rFonts w:ascii="Times New Roman" w:hAnsi="Times New Roman"/>
          <w:b/>
          <w:bCs/>
          <w:sz w:val="22"/>
          <w:szCs w:val="22"/>
        </w:rPr>
        <w:t>, Younes, Walid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</w:p>
    <w:p w14:paraId="1BBCF00C" w14:textId="095E0B9C" w:rsidR="008D06FC" w:rsidRDefault="008D06FC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Lawrence Livermore National Laboratory, Livermore 94550, California, USA</w:t>
      </w:r>
    </w:p>
    <w:p w14:paraId="59C06714" w14:textId="77777777" w:rsidR="008D06FC" w:rsidRDefault="008D06FC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Brookhaven National Laboratory, Upton 11973, New York, USA</w:t>
      </w:r>
    </w:p>
    <w:p w14:paraId="04C1A306" w14:textId="77777777" w:rsidR="008D06FC" w:rsidRDefault="008D06FC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CEA, DAM, DIF, F-91297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Arpajon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France</w:t>
      </w:r>
    </w:p>
    <w:p w14:paraId="014CE712" w14:textId="77777777" w:rsidR="008D06FC" w:rsidRDefault="008D06FC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Université Paris-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Saclay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, CEA,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Laboratoire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Matiére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sous Conditions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Extrêmes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, 91680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Bruyéres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-Le-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Châtel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France</w:t>
      </w:r>
    </w:p>
    <w:p w14:paraId="174FDC1E" w14:textId="1493469C" w:rsidR="000E6C84" w:rsidRDefault="008D06FC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Louisiana State University, Baton Rouge, 70802, Louisiana, USA </w:t>
      </w:r>
    </w:p>
    <w:p w14:paraId="7CA096A2" w14:textId="77777777" w:rsidR="00E90941" w:rsidRDefault="00E90941" w:rsidP="00260396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61520960" w14:textId="388A5582" w:rsidR="00E90941" w:rsidRPr="008D06FC" w:rsidRDefault="00E90941" w:rsidP="008D06FC">
      <w:pPr>
        <w:pStyle w:val="p1"/>
        <w:rPr>
          <w:rFonts w:ascii="Times New Roman" w:hAnsi="Times New Roman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t xml:space="preserve">The </w:t>
      </w:r>
      <w:r w:rsidR="008D06FC">
        <w:rPr>
          <w:rFonts w:ascii="Times" w:hAnsi="Times"/>
          <w:sz w:val="22"/>
          <w:szCs w:val="22"/>
        </w:rPr>
        <w:t xml:space="preserve">surrogate reaction method is an alternative to direct measurements of compound nuclear reaction cross sections [1,2]. We introduce new theory tools for extracting capture cross sections from experiments that use proton inelastic scattering as a surrogate reaction mechanism. </w:t>
      </w:r>
      <w:r w:rsidR="008D06FC">
        <w:rPr>
          <w:rStyle w:val="apple-converted-space"/>
        </w:rPr>
        <w:t> </w:t>
      </w:r>
      <w:r w:rsidR="008D06FC" w:rsidRPr="008D06FC">
        <w:rPr>
          <w:rFonts w:ascii="Times New Roman" w:hAnsi="Times New Roman"/>
          <w:sz w:val="22"/>
          <w:szCs w:val="22"/>
        </w:rPr>
        <w:t xml:space="preserve">These extensions </w:t>
      </w:r>
      <w:r w:rsidR="008D06FC">
        <w:rPr>
          <w:rFonts w:ascii="Times New Roman" w:hAnsi="Times New Roman"/>
          <w:sz w:val="22"/>
          <w:szCs w:val="22"/>
        </w:rPr>
        <w:t>including</w:t>
      </w:r>
      <w:r w:rsidR="008D06FC" w:rsidRPr="008D06FC">
        <w:rPr>
          <w:rFonts w:ascii="Times New Roman" w:hAnsi="Times New Roman"/>
          <w:sz w:val="22"/>
          <w:szCs w:val="22"/>
        </w:rPr>
        <w:t xml:space="preserve"> two-step processes in populating the</w:t>
      </w:r>
      <w:r w:rsidR="008D06FC">
        <w:rPr>
          <w:rFonts w:ascii="Times New Roman" w:hAnsi="Times New Roman"/>
          <w:sz w:val="22"/>
          <w:szCs w:val="22"/>
        </w:rPr>
        <w:t xml:space="preserve"> </w:t>
      </w:r>
      <w:r w:rsidR="008D06FC" w:rsidRPr="008D06FC">
        <w:rPr>
          <w:rFonts w:ascii="Times New Roman" w:hAnsi="Times New Roman"/>
          <w:sz w:val="22"/>
          <w:szCs w:val="22"/>
        </w:rPr>
        <w:t>target nucleus in the proton inelastic scattering surrogate mechanism, Markov Chain Monte Carlo parameter inference for</w:t>
      </w:r>
      <w:r w:rsidR="008D06FC">
        <w:rPr>
          <w:rFonts w:ascii="Times New Roman" w:hAnsi="Times New Roman"/>
          <w:sz w:val="22"/>
          <w:szCs w:val="22"/>
        </w:rPr>
        <w:t xml:space="preserve"> constraining</w:t>
      </w:r>
      <w:r w:rsidR="008D06FC" w:rsidRPr="008D06FC">
        <w:rPr>
          <w:rFonts w:ascii="Times New Roman" w:hAnsi="Times New Roman"/>
          <w:sz w:val="22"/>
          <w:szCs w:val="22"/>
        </w:rPr>
        <w:t xml:space="preserve"> the level density and gamma-ray strength function parameters, and accounting for the impact of partial-width fluctuations on the γ-emission probability due to the low-density</w:t>
      </w:r>
      <w:r w:rsidR="008D06FC">
        <w:rPr>
          <w:rFonts w:ascii="Times New Roman" w:hAnsi="Times New Roman"/>
          <w:sz w:val="22"/>
          <w:szCs w:val="22"/>
        </w:rPr>
        <w:t xml:space="preserve"> </w:t>
      </w:r>
      <w:r w:rsidR="008D06FC" w:rsidRPr="008D06FC">
        <w:rPr>
          <w:rFonts w:ascii="Times New Roman" w:hAnsi="Times New Roman"/>
          <w:sz w:val="22"/>
          <w:szCs w:val="22"/>
        </w:rPr>
        <w:t xml:space="preserve">of states available in </w:t>
      </w:r>
      <w:r w:rsidR="008D06FC">
        <w:rPr>
          <w:rFonts w:ascii="Times New Roman" w:hAnsi="Times New Roman"/>
          <w:sz w:val="22"/>
          <w:szCs w:val="22"/>
        </w:rPr>
        <w:t>competing</w:t>
      </w:r>
      <w:r w:rsidR="008D06FC" w:rsidRPr="008D06FC">
        <w:rPr>
          <w:rFonts w:ascii="Times New Roman" w:hAnsi="Times New Roman"/>
          <w:sz w:val="22"/>
          <w:szCs w:val="22"/>
        </w:rPr>
        <w:t xml:space="preserve"> particle emission channels</w:t>
      </w:r>
      <w:r w:rsidR="008D06FC">
        <w:rPr>
          <w:rFonts w:ascii="Times New Roman" w:hAnsi="Times New Roman"/>
          <w:sz w:val="22"/>
          <w:szCs w:val="22"/>
        </w:rPr>
        <w:t xml:space="preserve">. We apply these developments to </w:t>
      </w:r>
      <w:r w:rsidR="008D06FC">
        <w:rPr>
          <w:rFonts w:ascii="Times New Roman" w:hAnsi="Times New Roman"/>
          <w:sz w:val="22"/>
          <w:szCs w:val="22"/>
          <w:vertAlign w:val="superscript"/>
        </w:rPr>
        <w:t>90</w:t>
      </w:r>
      <w:proofErr w:type="gramStart"/>
      <w:r w:rsidR="008D06FC">
        <w:rPr>
          <w:rFonts w:ascii="Times New Roman" w:hAnsi="Times New Roman"/>
          <w:sz w:val="22"/>
          <w:szCs w:val="22"/>
        </w:rPr>
        <w:t>Zr(</w:t>
      </w:r>
      <w:proofErr w:type="gramEnd"/>
      <m:oMath>
        <m:r>
          <w:rPr>
            <w:rFonts w:ascii="Cambria Math" w:hAnsi="Cambria Math"/>
            <w:sz w:val="22"/>
            <w:szCs w:val="22"/>
          </w:rPr>
          <m:t>p,p’</m:t>
        </m:r>
        <m:r>
          <w:rPr>
            <w:rFonts w:ascii="Cambria Math" w:hAnsi="Cambria Math"/>
            <w:sz w:val="22"/>
            <w:szCs w:val="22"/>
          </w:rPr>
          <m:t>γ</m:t>
        </m:r>
      </m:oMath>
      <w:r w:rsidR="008D06FC">
        <w:rPr>
          <w:rFonts w:ascii="Times New Roman" w:hAnsi="Times New Roman"/>
          <w:sz w:val="22"/>
          <w:szCs w:val="22"/>
        </w:rPr>
        <w:t xml:space="preserve">) experimental data [3] to constrain the neutron capture cross section for </w:t>
      </w:r>
      <w:r w:rsidR="008D06FC">
        <w:rPr>
          <w:rFonts w:ascii="Times New Roman" w:hAnsi="Times New Roman"/>
          <w:sz w:val="22"/>
          <w:szCs w:val="22"/>
          <w:vertAlign w:val="superscript"/>
        </w:rPr>
        <w:t>89</w:t>
      </w:r>
      <w:r w:rsidR="008D06FC">
        <w:rPr>
          <w:rFonts w:ascii="Times New Roman" w:hAnsi="Times New Roman"/>
          <w:sz w:val="22"/>
          <w:szCs w:val="22"/>
        </w:rPr>
        <w:t xml:space="preserve">Zr isotope which has a half-life of about 78 hours. We simultaneously determine the </w:t>
      </w:r>
      <w:r w:rsidR="008D06FC" w:rsidRPr="008D06FC">
        <w:rPr>
          <w:rFonts w:ascii="Times New Roman" w:hAnsi="Times New Roman"/>
          <w:sz w:val="22"/>
          <w:szCs w:val="22"/>
        </w:rPr>
        <w:t>known</w:t>
      </w:r>
      <w:r w:rsidR="008D06FC">
        <w:rPr>
          <w:rFonts w:ascii="Times New Roman" w:hAnsi="Times New Roman"/>
          <w:sz w:val="22"/>
          <w:szCs w:val="22"/>
        </w:rPr>
        <w:t xml:space="preserve"> proton capture cross section for </w:t>
      </w:r>
      <w:r w:rsidR="008D06FC">
        <w:rPr>
          <w:rFonts w:ascii="Times New Roman" w:hAnsi="Times New Roman"/>
          <w:sz w:val="22"/>
          <w:szCs w:val="22"/>
          <w:vertAlign w:val="superscript"/>
        </w:rPr>
        <w:t>89</w:t>
      </w:r>
      <w:r w:rsidR="008D06FC">
        <w:rPr>
          <w:rFonts w:ascii="Times New Roman" w:hAnsi="Times New Roman"/>
          <w:sz w:val="22"/>
          <w:szCs w:val="22"/>
        </w:rPr>
        <w:t xml:space="preserve">Y as a benchmark for our approach. 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633F665E" w14:textId="161E8D8F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</w:t>
      </w:r>
    </w:p>
    <w:p w14:paraId="2739B0DD" w14:textId="3E48BC6D" w:rsidR="008D06FC" w:rsidRPr="008D06FC" w:rsidRDefault="00E90941" w:rsidP="008D06FC">
      <w:pPr>
        <w:pStyle w:val="p1"/>
        <w:rPr>
          <w:sz w:val="18"/>
          <w:szCs w:val="18"/>
        </w:rPr>
      </w:pPr>
      <w:r w:rsidRPr="00E90941">
        <w:rPr>
          <w:rFonts w:ascii="Times" w:hAnsi="Times" w:cs="Calibri"/>
          <w:spacing w:val="-3"/>
          <w:sz w:val="22"/>
          <w:szCs w:val="22"/>
        </w:rPr>
        <w:t xml:space="preserve">[1] </w:t>
      </w:r>
      <w:r w:rsidR="008D06FC">
        <w:rPr>
          <w:rFonts w:ascii="Times" w:hAnsi="Times" w:cs="Calibri"/>
          <w:spacing w:val="-3"/>
          <w:sz w:val="22"/>
          <w:szCs w:val="22"/>
        </w:rPr>
        <w:t xml:space="preserve">J. Escher et al. </w:t>
      </w:r>
      <w:r w:rsidRPr="00E90941">
        <w:rPr>
          <w:rFonts w:ascii="Times" w:hAnsi="Times" w:cs="Calibri"/>
          <w:spacing w:val="-3"/>
          <w:sz w:val="22"/>
          <w:szCs w:val="22"/>
        </w:rPr>
        <w:t>(</w:t>
      </w:r>
      <w:r>
        <w:rPr>
          <w:rFonts w:ascii="Times" w:hAnsi="Times" w:cs="Calibri"/>
          <w:spacing w:val="-3"/>
          <w:sz w:val="22"/>
          <w:szCs w:val="22"/>
        </w:rPr>
        <w:t>20</w:t>
      </w:r>
      <w:r w:rsidR="008D06FC">
        <w:rPr>
          <w:rFonts w:ascii="Times" w:hAnsi="Times" w:cs="Calibri"/>
          <w:spacing w:val="-3"/>
          <w:sz w:val="22"/>
          <w:szCs w:val="22"/>
        </w:rPr>
        <w:t>18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). </w:t>
      </w:r>
      <w:r w:rsidR="008D06FC" w:rsidRPr="008D06FC">
        <w:rPr>
          <w:rFonts w:ascii="Times New Roman" w:hAnsi="Times New Roman"/>
          <w:sz w:val="22"/>
          <w:szCs w:val="22"/>
        </w:rPr>
        <w:t>Phys. Rev. Lett. 121, 052501</w:t>
      </w:r>
    </w:p>
    <w:p w14:paraId="56F48FFC" w14:textId="283141CD" w:rsid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spacing w:val="-3"/>
          <w:sz w:val="22"/>
          <w:szCs w:val="22"/>
        </w:rPr>
        <w:t>[2]</w:t>
      </w:r>
      <w:r w:rsidR="008D06FC">
        <w:rPr>
          <w:rFonts w:ascii="Times" w:hAnsi="Times" w:cs="Calibri"/>
          <w:spacing w:val="-3"/>
          <w:sz w:val="22"/>
          <w:szCs w:val="22"/>
        </w:rPr>
        <w:t xml:space="preserve"> A. Ratkiewicz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et al. (</w:t>
      </w:r>
      <w:r>
        <w:rPr>
          <w:rFonts w:ascii="Times" w:hAnsi="Times" w:cs="Calibri"/>
          <w:spacing w:val="-3"/>
          <w:sz w:val="22"/>
          <w:szCs w:val="22"/>
        </w:rPr>
        <w:t>20</w:t>
      </w:r>
      <w:r w:rsidR="008D06FC">
        <w:rPr>
          <w:rFonts w:ascii="Times" w:hAnsi="Times" w:cs="Calibri"/>
          <w:spacing w:val="-3"/>
          <w:sz w:val="22"/>
          <w:szCs w:val="22"/>
        </w:rPr>
        <w:t>19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) </w:t>
      </w:r>
      <w:r w:rsidR="008D06FC" w:rsidRPr="008D06FC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Phys. Rev. Lett.</w:t>
      </w:r>
      <w:r w:rsidR="008D06FC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122</w:t>
      </w:r>
      <w:r w:rsidR="008D06FC" w:rsidRPr="008D06FC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052502</w:t>
      </w:r>
      <w:r w:rsidRPr="00E90941">
        <w:rPr>
          <w:rFonts w:ascii="Times" w:hAnsi="Times" w:cs="Calibri"/>
          <w:spacing w:val="-3"/>
          <w:sz w:val="22"/>
          <w:szCs w:val="22"/>
        </w:rPr>
        <w:t>.</w:t>
      </w:r>
    </w:p>
    <w:p w14:paraId="56F51EC6" w14:textId="236547BA" w:rsidR="008D06FC" w:rsidRDefault="008D06FC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" w:hAnsi="Times" w:cs="Calibri"/>
          <w:spacing w:val="-3"/>
          <w:sz w:val="22"/>
          <w:szCs w:val="22"/>
        </w:rPr>
        <w:t xml:space="preserve">[3] S. Ota et al. (2015) </w:t>
      </w:r>
      <w:r w:rsidRPr="008D06FC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Phys. Rev. C</w:t>
      </w:r>
      <w:r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92</w:t>
      </w:r>
      <w:r w:rsidRPr="008D06FC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054603</w:t>
      </w:r>
    </w:p>
    <w:p w14:paraId="4B46914F" w14:textId="77777777" w:rsidR="008D06FC" w:rsidRDefault="008D06FC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02E463D2" w14:textId="77777777" w:rsidR="008D06FC" w:rsidRDefault="008D06FC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4987794A" w14:textId="67F90CFF" w:rsidR="008D06FC" w:rsidRPr="008D06FC" w:rsidRDefault="008D06FC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8D06FC">
        <w:rPr>
          <w:rFonts w:ascii="Times New Roman" w:hAnsi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Acknowledgements</w:t>
      </w:r>
    </w:p>
    <w:p w14:paraId="340702C6" w14:textId="77777777" w:rsidR="008D06FC" w:rsidRDefault="008D06FC" w:rsidP="008D06FC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0"/>
        </w:rPr>
      </w:pPr>
      <w:r>
        <w:rPr>
          <w:rFonts w:ascii="Times New Roman" w:eastAsiaTheme="minorHAnsi" w:hAnsi="Times New Roman"/>
          <w:i/>
          <w:iCs/>
          <w:sz w:val="20"/>
        </w:rPr>
        <w:t>This work was performed under the auspices of the U.S. Department of Energy</w:t>
      </w:r>
    </w:p>
    <w:p w14:paraId="376919F4" w14:textId="4B0D571B" w:rsidR="008D06FC" w:rsidRPr="008D06FC" w:rsidRDefault="008D06FC" w:rsidP="008D06FC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0"/>
        </w:rPr>
      </w:pPr>
      <w:r>
        <w:rPr>
          <w:rFonts w:ascii="Times New Roman" w:eastAsiaTheme="minorHAnsi" w:hAnsi="Times New Roman"/>
          <w:i/>
          <w:iCs/>
          <w:sz w:val="20"/>
        </w:rPr>
        <w:t>by Lawrence Livermore National Laboratory under Contract DE-AC52-07NA27344, with partial support from LDRD projects 20-ERD-030 and 19-ERD-017</w:t>
      </w:r>
      <w:r>
        <w:rPr>
          <w:rFonts w:ascii="Times New Roman" w:eastAsiaTheme="minorHAnsi" w:hAnsi="Times New Roman"/>
          <w:i/>
          <w:iCs/>
          <w:sz w:val="20"/>
        </w:rPr>
        <w:t>.</w:t>
      </w:r>
    </w:p>
    <w:p w14:paraId="58647594" w14:textId="77777777" w:rsidR="008D06FC" w:rsidRPr="00E90941" w:rsidRDefault="008D06FC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8D06FC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C84"/>
    <w:rsid w:val="00245294"/>
    <w:rsid w:val="00260396"/>
    <w:rsid w:val="0030298D"/>
    <w:rsid w:val="00337CFA"/>
    <w:rsid w:val="00354341"/>
    <w:rsid w:val="00364E21"/>
    <w:rsid w:val="00450B61"/>
    <w:rsid w:val="005B5A0A"/>
    <w:rsid w:val="005E1ECA"/>
    <w:rsid w:val="0073665C"/>
    <w:rsid w:val="007B00B0"/>
    <w:rsid w:val="008B3440"/>
    <w:rsid w:val="008D06FC"/>
    <w:rsid w:val="008D294A"/>
    <w:rsid w:val="009D2305"/>
    <w:rsid w:val="00A56B8C"/>
    <w:rsid w:val="00A9024B"/>
    <w:rsid w:val="00B33F9B"/>
    <w:rsid w:val="00C058CA"/>
    <w:rsid w:val="00CE037C"/>
    <w:rsid w:val="00E90941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p1">
    <w:name w:val="p1"/>
    <w:basedOn w:val="Normal"/>
    <w:rsid w:val="008D06FC"/>
    <w:rPr>
      <w:rFonts w:ascii="Helvetica" w:hAnsi="Helvetica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8D06FC"/>
  </w:style>
  <w:style w:type="character" w:styleId="PlaceholderText">
    <w:name w:val="Placeholder Text"/>
    <w:basedOn w:val="DefaultParagraphFont"/>
    <w:uiPriority w:val="99"/>
    <w:semiHidden/>
    <w:rsid w:val="008D06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Aaina, T.</cp:lastModifiedBy>
  <cp:revision>2</cp:revision>
  <dcterms:created xsi:type="dcterms:W3CDTF">2026-01-10T04:56:00Z</dcterms:created>
  <dcterms:modified xsi:type="dcterms:W3CDTF">2026-01-10T04:56:00Z</dcterms:modified>
</cp:coreProperties>
</file>